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774E" w14:textId="20276351" w:rsidR="00AB22DE" w:rsidRDefault="00553E9C" w:rsidP="007C0670">
      <w:pPr>
        <w:pStyle w:val="AgreementTitle"/>
      </w:pPr>
      <w:r>
        <w:t>DATA PROCESSING</w:t>
      </w:r>
      <w:r w:rsidR="007C0670">
        <w:t xml:space="preserve"> AGREEMENT</w:t>
      </w:r>
    </w:p>
    <w:p w14:paraId="228C73FC" w14:textId="77777777" w:rsidR="00C30BF0" w:rsidRPr="00A03835" w:rsidRDefault="00C30BF0" w:rsidP="00C30BF0">
      <w:pPr>
        <w:pStyle w:val="BodyTextbold"/>
      </w:pPr>
      <w:bookmarkStart w:id="0" w:name="_Toc145414763"/>
      <w:r w:rsidRPr="000E740B">
        <w:t>Background</w:t>
      </w:r>
      <w:bookmarkEnd w:id="0"/>
    </w:p>
    <w:p w14:paraId="06EFA08A" w14:textId="2851480D" w:rsidR="001C6BF8" w:rsidRDefault="004D63CE" w:rsidP="004664D1">
      <w:pPr>
        <w:pStyle w:val="Background"/>
      </w:pPr>
      <w:bookmarkStart w:id="1" w:name="_Ref144809765"/>
      <w:r w:rsidRPr="000038CB">
        <w:rPr>
          <w:highlight w:val="yellow"/>
        </w:rPr>
        <w:t>[</w:t>
      </w:r>
      <w:r w:rsidR="004664D1">
        <w:rPr>
          <w:highlight w:val="yellow"/>
        </w:rPr>
        <w:t>full legal n</w:t>
      </w:r>
      <w:r w:rsidRPr="000038CB">
        <w:rPr>
          <w:highlight w:val="yellow"/>
        </w:rPr>
        <w:t xml:space="preserve">ame of </w:t>
      </w:r>
      <w:r w:rsidR="002E0C25">
        <w:rPr>
          <w:highlight w:val="yellow"/>
        </w:rPr>
        <w:t xml:space="preserve">the </w:t>
      </w:r>
      <w:r w:rsidR="00F87868">
        <w:rPr>
          <w:highlight w:val="yellow"/>
        </w:rPr>
        <w:t>customer under</w:t>
      </w:r>
      <w:r w:rsidRPr="000038CB">
        <w:rPr>
          <w:highlight w:val="yellow"/>
        </w:rPr>
        <w:t xml:space="preserve"> </w:t>
      </w:r>
      <w:r w:rsidR="00523B58">
        <w:rPr>
          <w:highlight w:val="yellow"/>
        </w:rPr>
        <w:t xml:space="preserve">the </w:t>
      </w:r>
      <w:r w:rsidRPr="000038CB">
        <w:rPr>
          <w:highlight w:val="yellow"/>
        </w:rPr>
        <w:t>main agreement]</w:t>
      </w:r>
      <w:r>
        <w:t xml:space="preserve"> </w:t>
      </w:r>
      <w:r w:rsidR="00F87868">
        <w:t>(the “</w:t>
      </w:r>
      <w:r w:rsidR="00F87868" w:rsidRPr="00F87868">
        <w:rPr>
          <w:b/>
          <w:bCs/>
        </w:rPr>
        <w:t>Customer</w:t>
      </w:r>
      <w:r w:rsidR="00F87868">
        <w:t xml:space="preserve">”) </w:t>
      </w:r>
      <w:r>
        <w:t xml:space="preserve">and </w:t>
      </w:r>
      <w:r w:rsidRPr="000038CB">
        <w:rPr>
          <w:highlight w:val="yellow"/>
        </w:rPr>
        <w:t>[</w:t>
      </w:r>
      <w:r w:rsidR="004664D1">
        <w:rPr>
          <w:highlight w:val="yellow"/>
        </w:rPr>
        <w:t>full legal n</w:t>
      </w:r>
      <w:r w:rsidRPr="000038CB">
        <w:rPr>
          <w:highlight w:val="yellow"/>
        </w:rPr>
        <w:t>ame of</w:t>
      </w:r>
      <w:r w:rsidR="002E0C25">
        <w:rPr>
          <w:highlight w:val="yellow"/>
        </w:rPr>
        <w:t xml:space="preserve"> the</w:t>
      </w:r>
      <w:r w:rsidRPr="000038CB">
        <w:rPr>
          <w:highlight w:val="yellow"/>
        </w:rPr>
        <w:t xml:space="preserve"> </w:t>
      </w:r>
      <w:r w:rsidR="00523B58">
        <w:rPr>
          <w:highlight w:val="yellow"/>
        </w:rPr>
        <w:t xml:space="preserve">supplier under the </w:t>
      </w:r>
      <w:r w:rsidRPr="000038CB">
        <w:rPr>
          <w:highlight w:val="yellow"/>
        </w:rPr>
        <w:t>main agreement]</w:t>
      </w:r>
      <w:r>
        <w:t xml:space="preserve"> </w:t>
      </w:r>
      <w:r w:rsidR="00F87868">
        <w:t>(the “</w:t>
      </w:r>
      <w:r w:rsidR="00F87868" w:rsidRPr="00F87868">
        <w:rPr>
          <w:b/>
          <w:bCs/>
        </w:rPr>
        <w:t>Supplier</w:t>
      </w:r>
      <w:r w:rsidR="00F87868">
        <w:t xml:space="preserve">”) </w:t>
      </w:r>
      <w:r>
        <w:t xml:space="preserve">are parties to </w:t>
      </w:r>
      <w:r w:rsidR="0064792E">
        <w:t xml:space="preserve">the </w:t>
      </w:r>
      <w:r w:rsidR="0064792E" w:rsidRPr="004C4D22">
        <w:rPr>
          <w:highlight w:val="yellow"/>
        </w:rPr>
        <w:t>[name of agreement]</w:t>
      </w:r>
      <w:r w:rsidR="0064792E">
        <w:t xml:space="preserve"> dated </w:t>
      </w:r>
      <w:r w:rsidR="0064792E" w:rsidRPr="004C4D22">
        <w:rPr>
          <w:highlight w:val="yellow"/>
        </w:rPr>
        <w:t>[date]</w:t>
      </w:r>
      <w:r w:rsidR="000813D2">
        <w:t xml:space="preserve"> (the “</w:t>
      </w:r>
      <w:r w:rsidR="000813D2" w:rsidRPr="004C4D22">
        <w:rPr>
          <w:b/>
          <w:bCs/>
        </w:rPr>
        <w:t>Main Agreement</w:t>
      </w:r>
      <w:r w:rsidR="000813D2">
        <w:t>”)</w:t>
      </w:r>
      <w:r w:rsidR="00C30BF0" w:rsidRPr="00A03835">
        <w:t>.</w:t>
      </w:r>
      <w:bookmarkEnd w:id="1"/>
      <w:r w:rsidR="000813D2">
        <w:t xml:space="preserve"> </w:t>
      </w:r>
    </w:p>
    <w:p w14:paraId="0DC94C24" w14:textId="1C17F1D4" w:rsidR="00C609E2" w:rsidRDefault="00C609E2" w:rsidP="004664D1">
      <w:pPr>
        <w:pStyle w:val="Background"/>
      </w:pPr>
      <w:bookmarkStart w:id="2" w:name="_Ref144804147"/>
      <w:r>
        <w:t>In providing its services under the Main Agreement, the Supplier processes personal data.</w:t>
      </w:r>
    </w:p>
    <w:p w14:paraId="242F6CF1" w14:textId="0B2F0F50" w:rsidR="004F4781" w:rsidRDefault="000813D2" w:rsidP="004664D1">
      <w:pPr>
        <w:pStyle w:val="Background"/>
      </w:pPr>
      <w:r>
        <w:t xml:space="preserve">This agreement </w:t>
      </w:r>
      <w:r w:rsidR="00DE1767">
        <w:t xml:space="preserve">addresses the obligations of the parties regarding the </w:t>
      </w:r>
      <w:r w:rsidR="004F4781">
        <w:t xml:space="preserve">Supplier’s data </w:t>
      </w:r>
      <w:r w:rsidR="00DE1767">
        <w:t>processing under the Main Agreemen</w:t>
      </w:r>
      <w:r w:rsidR="004F4781">
        <w:t xml:space="preserve">t. </w:t>
      </w:r>
    </w:p>
    <w:p w14:paraId="014A47C4" w14:textId="745EBD59" w:rsidR="00C30BF0" w:rsidRPr="00A03835" w:rsidRDefault="004F4781" w:rsidP="004664D1">
      <w:pPr>
        <w:pStyle w:val="Background"/>
      </w:pPr>
      <w:r>
        <w:t xml:space="preserve">This agreement </w:t>
      </w:r>
      <w:r w:rsidR="008A4DA6">
        <w:t>forms</w:t>
      </w:r>
      <w:r w:rsidR="001C6BF8">
        <w:t xml:space="preserve"> </w:t>
      </w:r>
      <w:r w:rsidR="00A57EEB">
        <w:t>part of</w:t>
      </w:r>
      <w:r w:rsidR="000813D2">
        <w:t xml:space="preserve"> the Main Agreement</w:t>
      </w:r>
      <w:r w:rsidR="00A57EEB">
        <w:t>.</w:t>
      </w:r>
      <w:bookmarkEnd w:id="2"/>
      <w:r w:rsidR="000813D2">
        <w:t xml:space="preserve"> </w:t>
      </w:r>
    </w:p>
    <w:p w14:paraId="2F17217E" w14:textId="77777777" w:rsidR="008E0583" w:rsidRPr="00C50E37" w:rsidRDefault="008E0583" w:rsidP="008E0583">
      <w:pPr>
        <w:pStyle w:val="AgreementTitle"/>
        <w:jc w:val="left"/>
      </w:pPr>
    </w:p>
    <w:p w14:paraId="256CB5B1" w14:textId="77777777" w:rsidR="008E0583" w:rsidRDefault="008E0583" w:rsidP="008E0583">
      <w:pPr>
        <w:pStyle w:val="BorderLine"/>
      </w:pPr>
    </w:p>
    <w:p w14:paraId="18CC25E7" w14:textId="77777777" w:rsidR="008E0583" w:rsidRDefault="008E0583" w:rsidP="008E0583">
      <w:pPr>
        <w:pStyle w:val="BodyText"/>
      </w:pPr>
    </w:p>
    <w:p w14:paraId="6B2C3DC6" w14:textId="3E09CB61" w:rsidR="00ED5398" w:rsidRDefault="00ED5398" w:rsidP="00ED5398">
      <w:pPr>
        <w:pStyle w:val="TOCHeading"/>
      </w:pPr>
      <w:r>
        <w:t>Content and Page Numbers</w:t>
      </w:r>
    </w:p>
    <w:p w14:paraId="44FB570E" w14:textId="00FC1C8B" w:rsidR="00FD6924" w:rsidRDefault="002F4461">
      <w:pPr>
        <w:pStyle w:val="TOC1"/>
        <w:tabs>
          <w:tab w:val="right" w:leader="dot" w:pos="8862"/>
        </w:tabs>
        <w:rPr>
          <w:rFonts w:asciiTheme="minorHAnsi" w:hAnsiTheme="minorHAnsi"/>
          <w:noProof/>
          <w:color w:val="auto"/>
          <w:kern w:val="2"/>
          <w:sz w:val="24"/>
          <w:szCs w:val="24"/>
          <w:lang w:eastAsia="en-GB"/>
          <w14:ligatures w14:val="standardContextual"/>
        </w:rPr>
      </w:pPr>
      <w:r>
        <w:fldChar w:fldCharType="begin"/>
      </w:r>
      <w:r>
        <w:instrText xml:space="preserve"> TOC \o "1-1" \t "List Number,1,Body Text bold,1" </w:instrText>
      </w:r>
      <w:r>
        <w:fldChar w:fldCharType="separate"/>
      </w:r>
      <w:r w:rsidR="00FD6924">
        <w:rPr>
          <w:noProof/>
        </w:rPr>
        <w:t>Background</w:t>
      </w:r>
      <w:r w:rsidR="00FD6924">
        <w:rPr>
          <w:noProof/>
        </w:rPr>
        <w:tab/>
      </w:r>
      <w:r w:rsidR="00FD6924">
        <w:rPr>
          <w:noProof/>
        </w:rPr>
        <w:fldChar w:fldCharType="begin"/>
      </w:r>
      <w:r w:rsidR="00FD6924">
        <w:rPr>
          <w:noProof/>
        </w:rPr>
        <w:instrText xml:space="preserve"> PAGEREF _Toc145414763 \h </w:instrText>
      </w:r>
      <w:r w:rsidR="00FD6924">
        <w:rPr>
          <w:noProof/>
        </w:rPr>
      </w:r>
      <w:r w:rsidR="00FD6924">
        <w:rPr>
          <w:noProof/>
        </w:rPr>
        <w:fldChar w:fldCharType="separate"/>
      </w:r>
      <w:r w:rsidR="0086229D">
        <w:rPr>
          <w:noProof/>
        </w:rPr>
        <w:t>1</w:t>
      </w:r>
      <w:r w:rsidR="00FD6924">
        <w:rPr>
          <w:noProof/>
        </w:rPr>
        <w:fldChar w:fldCharType="end"/>
      </w:r>
    </w:p>
    <w:p w14:paraId="79479BEF" w14:textId="38678765" w:rsidR="00FD6924" w:rsidRDefault="00FD6924">
      <w:pPr>
        <w:pStyle w:val="TOC1"/>
        <w:tabs>
          <w:tab w:val="right" w:leader="dot" w:pos="8862"/>
        </w:tabs>
        <w:rPr>
          <w:rFonts w:asciiTheme="minorHAnsi" w:hAnsiTheme="minorHAnsi"/>
          <w:noProof/>
          <w:color w:val="auto"/>
          <w:kern w:val="2"/>
          <w:sz w:val="24"/>
          <w:szCs w:val="24"/>
          <w:lang w:eastAsia="en-GB"/>
          <w14:ligatures w14:val="standardContextual"/>
        </w:rPr>
      </w:pPr>
      <w:r>
        <w:rPr>
          <w:noProof/>
        </w:rPr>
        <w:t>Parties to this agreement</w:t>
      </w:r>
      <w:r>
        <w:rPr>
          <w:noProof/>
        </w:rPr>
        <w:tab/>
      </w:r>
      <w:r>
        <w:rPr>
          <w:noProof/>
        </w:rPr>
        <w:fldChar w:fldCharType="begin"/>
      </w:r>
      <w:r>
        <w:rPr>
          <w:noProof/>
        </w:rPr>
        <w:instrText xml:space="preserve"> PAGEREF _Toc145414764 \h </w:instrText>
      </w:r>
      <w:r>
        <w:rPr>
          <w:noProof/>
        </w:rPr>
      </w:r>
      <w:r>
        <w:rPr>
          <w:noProof/>
        </w:rPr>
        <w:fldChar w:fldCharType="separate"/>
      </w:r>
      <w:r w:rsidR="0086229D">
        <w:rPr>
          <w:noProof/>
        </w:rPr>
        <w:t>2</w:t>
      </w:r>
      <w:r>
        <w:rPr>
          <w:noProof/>
        </w:rPr>
        <w:fldChar w:fldCharType="end"/>
      </w:r>
    </w:p>
    <w:p w14:paraId="4B361696" w14:textId="0957C43C" w:rsidR="00FD6924" w:rsidRDefault="00FD6924">
      <w:pPr>
        <w:pStyle w:val="TOC1"/>
        <w:tabs>
          <w:tab w:val="right" w:leader="dot" w:pos="8862"/>
        </w:tabs>
        <w:rPr>
          <w:rFonts w:asciiTheme="minorHAnsi" w:hAnsiTheme="minorHAnsi"/>
          <w:noProof/>
          <w:color w:val="auto"/>
          <w:kern w:val="2"/>
          <w:sz w:val="24"/>
          <w:szCs w:val="24"/>
          <w:lang w:eastAsia="en-GB"/>
          <w14:ligatures w14:val="standardContextual"/>
        </w:rPr>
      </w:pPr>
      <w:r>
        <w:rPr>
          <w:noProof/>
        </w:rPr>
        <w:t>Processing Description</w:t>
      </w:r>
      <w:r>
        <w:rPr>
          <w:noProof/>
        </w:rPr>
        <w:tab/>
      </w:r>
      <w:r>
        <w:rPr>
          <w:noProof/>
        </w:rPr>
        <w:fldChar w:fldCharType="begin"/>
      </w:r>
      <w:r>
        <w:rPr>
          <w:noProof/>
        </w:rPr>
        <w:instrText xml:space="preserve"> PAGEREF _Toc145414765 \h </w:instrText>
      </w:r>
      <w:r>
        <w:rPr>
          <w:noProof/>
        </w:rPr>
      </w:r>
      <w:r>
        <w:rPr>
          <w:noProof/>
        </w:rPr>
        <w:fldChar w:fldCharType="separate"/>
      </w:r>
      <w:r w:rsidR="0086229D">
        <w:rPr>
          <w:noProof/>
        </w:rPr>
        <w:t>3</w:t>
      </w:r>
      <w:r>
        <w:rPr>
          <w:noProof/>
        </w:rPr>
        <w:fldChar w:fldCharType="end"/>
      </w:r>
    </w:p>
    <w:p w14:paraId="750D4E95" w14:textId="06041551" w:rsidR="00FD6924" w:rsidRDefault="00FD6924">
      <w:pPr>
        <w:pStyle w:val="TOC1"/>
        <w:tabs>
          <w:tab w:val="right" w:leader="dot" w:pos="8862"/>
        </w:tabs>
        <w:rPr>
          <w:rFonts w:asciiTheme="minorHAnsi" w:hAnsiTheme="minorHAnsi"/>
          <w:noProof/>
          <w:color w:val="auto"/>
          <w:kern w:val="2"/>
          <w:sz w:val="24"/>
          <w:szCs w:val="24"/>
          <w:lang w:eastAsia="en-GB"/>
          <w14:ligatures w14:val="standardContextual"/>
        </w:rPr>
      </w:pPr>
      <w:r>
        <w:rPr>
          <w:noProof/>
        </w:rPr>
        <w:t>List of Sub-processors</w:t>
      </w:r>
      <w:r>
        <w:rPr>
          <w:noProof/>
        </w:rPr>
        <w:tab/>
      </w:r>
      <w:r>
        <w:rPr>
          <w:noProof/>
        </w:rPr>
        <w:fldChar w:fldCharType="begin"/>
      </w:r>
      <w:r>
        <w:rPr>
          <w:noProof/>
        </w:rPr>
        <w:instrText xml:space="preserve"> PAGEREF _Toc145414766 \h </w:instrText>
      </w:r>
      <w:r>
        <w:rPr>
          <w:noProof/>
        </w:rPr>
      </w:r>
      <w:r>
        <w:rPr>
          <w:noProof/>
        </w:rPr>
        <w:fldChar w:fldCharType="separate"/>
      </w:r>
      <w:r w:rsidR="0086229D">
        <w:rPr>
          <w:noProof/>
        </w:rPr>
        <w:t>4</w:t>
      </w:r>
      <w:r>
        <w:rPr>
          <w:noProof/>
        </w:rPr>
        <w:fldChar w:fldCharType="end"/>
      </w:r>
    </w:p>
    <w:p w14:paraId="1A8C9F05" w14:textId="086A04B8" w:rsidR="00FD6924" w:rsidRDefault="00FD6924" w:rsidP="00FD6924">
      <w:pPr>
        <w:pStyle w:val="TOC1"/>
        <w:tabs>
          <w:tab w:val="left" w:pos="426"/>
          <w:tab w:val="right" w:leader="dot" w:pos="8862"/>
        </w:tabs>
        <w:rPr>
          <w:rFonts w:asciiTheme="minorHAnsi" w:hAnsiTheme="minorHAnsi"/>
          <w:noProof/>
          <w:color w:val="auto"/>
          <w:kern w:val="2"/>
          <w:sz w:val="24"/>
          <w:szCs w:val="24"/>
          <w:lang w:eastAsia="en-GB"/>
          <w14:ligatures w14:val="standardContextual"/>
        </w:rPr>
      </w:pPr>
      <w:r>
        <w:rPr>
          <w:noProof/>
        </w:rPr>
        <w:t>1.</w:t>
      </w:r>
      <w:r>
        <w:rPr>
          <w:rFonts w:asciiTheme="minorHAnsi" w:hAnsiTheme="minorHAnsi"/>
          <w:noProof/>
          <w:color w:val="auto"/>
          <w:kern w:val="2"/>
          <w:sz w:val="24"/>
          <w:szCs w:val="24"/>
          <w:lang w:eastAsia="en-GB"/>
          <w14:ligatures w14:val="standardContextual"/>
        </w:rPr>
        <w:tab/>
      </w:r>
      <w:r>
        <w:rPr>
          <w:noProof/>
        </w:rPr>
        <w:t>Definitions</w:t>
      </w:r>
      <w:r>
        <w:rPr>
          <w:noProof/>
        </w:rPr>
        <w:tab/>
      </w:r>
      <w:r>
        <w:rPr>
          <w:noProof/>
        </w:rPr>
        <w:fldChar w:fldCharType="begin"/>
      </w:r>
      <w:r>
        <w:rPr>
          <w:noProof/>
        </w:rPr>
        <w:instrText xml:space="preserve"> PAGEREF _Toc145414767 \h </w:instrText>
      </w:r>
      <w:r>
        <w:rPr>
          <w:noProof/>
        </w:rPr>
      </w:r>
      <w:r>
        <w:rPr>
          <w:noProof/>
        </w:rPr>
        <w:fldChar w:fldCharType="separate"/>
      </w:r>
      <w:r w:rsidR="0086229D">
        <w:rPr>
          <w:noProof/>
        </w:rPr>
        <w:t>5</w:t>
      </w:r>
      <w:r>
        <w:rPr>
          <w:noProof/>
        </w:rPr>
        <w:fldChar w:fldCharType="end"/>
      </w:r>
    </w:p>
    <w:p w14:paraId="1FBD4415" w14:textId="4D83C227" w:rsidR="00FD6924" w:rsidRDefault="00FD6924" w:rsidP="00FD6924">
      <w:pPr>
        <w:pStyle w:val="TOC1"/>
        <w:tabs>
          <w:tab w:val="left" w:pos="426"/>
          <w:tab w:val="right" w:leader="dot" w:pos="8862"/>
        </w:tabs>
        <w:rPr>
          <w:rFonts w:asciiTheme="minorHAnsi" w:hAnsiTheme="minorHAnsi"/>
          <w:noProof/>
          <w:color w:val="auto"/>
          <w:kern w:val="2"/>
          <w:sz w:val="24"/>
          <w:szCs w:val="24"/>
          <w:lang w:eastAsia="en-GB"/>
          <w14:ligatures w14:val="standardContextual"/>
        </w:rPr>
      </w:pPr>
      <w:r>
        <w:rPr>
          <w:noProof/>
        </w:rPr>
        <w:t>2.</w:t>
      </w:r>
      <w:r>
        <w:rPr>
          <w:rFonts w:asciiTheme="minorHAnsi" w:hAnsiTheme="minorHAnsi"/>
          <w:noProof/>
          <w:color w:val="auto"/>
          <w:kern w:val="2"/>
          <w:sz w:val="24"/>
          <w:szCs w:val="24"/>
          <w:lang w:eastAsia="en-GB"/>
          <w14:ligatures w14:val="standardContextual"/>
        </w:rPr>
        <w:tab/>
      </w:r>
      <w:r>
        <w:rPr>
          <w:noProof/>
        </w:rPr>
        <w:t>In Scope Data</w:t>
      </w:r>
      <w:r>
        <w:rPr>
          <w:noProof/>
        </w:rPr>
        <w:tab/>
      </w:r>
      <w:r>
        <w:rPr>
          <w:noProof/>
        </w:rPr>
        <w:fldChar w:fldCharType="begin"/>
      </w:r>
      <w:r>
        <w:rPr>
          <w:noProof/>
        </w:rPr>
        <w:instrText xml:space="preserve"> PAGEREF _Toc145414768 \h </w:instrText>
      </w:r>
      <w:r>
        <w:rPr>
          <w:noProof/>
        </w:rPr>
      </w:r>
      <w:r>
        <w:rPr>
          <w:noProof/>
        </w:rPr>
        <w:fldChar w:fldCharType="separate"/>
      </w:r>
      <w:r w:rsidR="0086229D">
        <w:rPr>
          <w:noProof/>
        </w:rPr>
        <w:t>5</w:t>
      </w:r>
      <w:r>
        <w:rPr>
          <w:noProof/>
        </w:rPr>
        <w:fldChar w:fldCharType="end"/>
      </w:r>
    </w:p>
    <w:p w14:paraId="3AE9951F" w14:textId="18F3CEC3" w:rsidR="00FD6924" w:rsidRDefault="00FD6924" w:rsidP="00FD6924">
      <w:pPr>
        <w:pStyle w:val="TOC1"/>
        <w:tabs>
          <w:tab w:val="left" w:pos="426"/>
          <w:tab w:val="right" w:leader="dot" w:pos="8862"/>
        </w:tabs>
        <w:rPr>
          <w:rFonts w:asciiTheme="minorHAnsi" w:hAnsiTheme="minorHAnsi"/>
          <w:noProof/>
          <w:color w:val="auto"/>
          <w:kern w:val="2"/>
          <w:sz w:val="24"/>
          <w:szCs w:val="24"/>
          <w:lang w:eastAsia="en-GB"/>
          <w14:ligatures w14:val="standardContextual"/>
        </w:rPr>
      </w:pPr>
      <w:r>
        <w:rPr>
          <w:noProof/>
        </w:rPr>
        <w:t>3.</w:t>
      </w:r>
      <w:r>
        <w:rPr>
          <w:rFonts w:asciiTheme="minorHAnsi" w:hAnsiTheme="minorHAnsi"/>
          <w:noProof/>
          <w:color w:val="auto"/>
          <w:kern w:val="2"/>
          <w:sz w:val="24"/>
          <w:szCs w:val="24"/>
          <w:lang w:eastAsia="en-GB"/>
          <w14:ligatures w14:val="standardContextual"/>
        </w:rPr>
        <w:tab/>
      </w:r>
      <w:r>
        <w:rPr>
          <w:noProof/>
        </w:rPr>
        <w:t>Instructions</w:t>
      </w:r>
      <w:r>
        <w:rPr>
          <w:noProof/>
        </w:rPr>
        <w:tab/>
      </w:r>
      <w:r>
        <w:rPr>
          <w:noProof/>
        </w:rPr>
        <w:fldChar w:fldCharType="begin"/>
      </w:r>
      <w:r>
        <w:rPr>
          <w:noProof/>
        </w:rPr>
        <w:instrText xml:space="preserve"> PAGEREF _Toc145414769 \h </w:instrText>
      </w:r>
      <w:r>
        <w:rPr>
          <w:noProof/>
        </w:rPr>
      </w:r>
      <w:r>
        <w:rPr>
          <w:noProof/>
        </w:rPr>
        <w:fldChar w:fldCharType="separate"/>
      </w:r>
      <w:r w:rsidR="0086229D">
        <w:rPr>
          <w:noProof/>
        </w:rPr>
        <w:t>6</w:t>
      </w:r>
      <w:r>
        <w:rPr>
          <w:noProof/>
        </w:rPr>
        <w:fldChar w:fldCharType="end"/>
      </w:r>
    </w:p>
    <w:p w14:paraId="2E0AA8A5" w14:textId="7CB5D9E3" w:rsidR="00FD6924" w:rsidRDefault="00FD6924" w:rsidP="00FD6924">
      <w:pPr>
        <w:pStyle w:val="TOC1"/>
        <w:tabs>
          <w:tab w:val="left" w:pos="426"/>
          <w:tab w:val="right" w:leader="dot" w:pos="8862"/>
        </w:tabs>
        <w:rPr>
          <w:rFonts w:asciiTheme="minorHAnsi" w:hAnsiTheme="minorHAnsi"/>
          <w:noProof/>
          <w:color w:val="auto"/>
          <w:kern w:val="2"/>
          <w:sz w:val="24"/>
          <w:szCs w:val="24"/>
          <w:lang w:eastAsia="en-GB"/>
          <w14:ligatures w14:val="standardContextual"/>
        </w:rPr>
      </w:pPr>
      <w:r>
        <w:rPr>
          <w:noProof/>
        </w:rPr>
        <w:t>4.</w:t>
      </w:r>
      <w:r>
        <w:rPr>
          <w:rFonts w:asciiTheme="minorHAnsi" w:hAnsiTheme="minorHAnsi"/>
          <w:noProof/>
          <w:color w:val="auto"/>
          <w:kern w:val="2"/>
          <w:sz w:val="24"/>
          <w:szCs w:val="24"/>
          <w:lang w:eastAsia="en-GB"/>
          <w14:ligatures w14:val="standardContextual"/>
        </w:rPr>
        <w:tab/>
      </w:r>
      <w:r>
        <w:rPr>
          <w:noProof/>
        </w:rPr>
        <w:t>Security</w:t>
      </w:r>
      <w:r>
        <w:rPr>
          <w:noProof/>
        </w:rPr>
        <w:tab/>
      </w:r>
      <w:r>
        <w:rPr>
          <w:noProof/>
        </w:rPr>
        <w:fldChar w:fldCharType="begin"/>
      </w:r>
      <w:r>
        <w:rPr>
          <w:noProof/>
        </w:rPr>
        <w:instrText xml:space="preserve"> PAGEREF _Toc145414770 \h </w:instrText>
      </w:r>
      <w:r>
        <w:rPr>
          <w:noProof/>
        </w:rPr>
      </w:r>
      <w:r>
        <w:rPr>
          <w:noProof/>
        </w:rPr>
        <w:fldChar w:fldCharType="separate"/>
      </w:r>
      <w:r w:rsidR="0086229D">
        <w:rPr>
          <w:noProof/>
        </w:rPr>
        <w:t>6</w:t>
      </w:r>
      <w:r>
        <w:rPr>
          <w:noProof/>
        </w:rPr>
        <w:fldChar w:fldCharType="end"/>
      </w:r>
    </w:p>
    <w:p w14:paraId="69F4885F" w14:textId="0531B084" w:rsidR="00FD6924" w:rsidRDefault="00FD6924" w:rsidP="00FD6924">
      <w:pPr>
        <w:pStyle w:val="TOC1"/>
        <w:tabs>
          <w:tab w:val="left" w:pos="426"/>
          <w:tab w:val="right" w:leader="dot" w:pos="8862"/>
        </w:tabs>
        <w:rPr>
          <w:rFonts w:asciiTheme="minorHAnsi" w:hAnsiTheme="minorHAnsi"/>
          <w:noProof/>
          <w:color w:val="auto"/>
          <w:kern w:val="2"/>
          <w:sz w:val="24"/>
          <w:szCs w:val="24"/>
          <w:lang w:eastAsia="en-GB"/>
          <w14:ligatures w14:val="standardContextual"/>
        </w:rPr>
      </w:pPr>
      <w:r>
        <w:rPr>
          <w:noProof/>
        </w:rPr>
        <w:t>5.</w:t>
      </w:r>
      <w:r>
        <w:rPr>
          <w:rFonts w:asciiTheme="minorHAnsi" w:hAnsiTheme="minorHAnsi"/>
          <w:noProof/>
          <w:color w:val="auto"/>
          <w:kern w:val="2"/>
          <w:sz w:val="24"/>
          <w:szCs w:val="24"/>
          <w:lang w:eastAsia="en-GB"/>
          <w14:ligatures w14:val="standardContextual"/>
        </w:rPr>
        <w:tab/>
      </w:r>
      <w:r>
        <w:rPr>
          <w:noProof/>
        </w:rPr>
        <w:t>Sub-processors</w:t>
      </w:r>
      <w:r>
        <w:rPr>
          <w:noProof/>
        </w:rPr>
        <w:tab/>
      </w:r>
      <w:r>
        <w:rPr>
          <w:noProof/>
        </w:rPr>
        <w:fldChar w:fldCharType="begin"/>
      </w:r>
      <w:r>
        <w:rPr>
          <w:noProof/>
        </w:rPr>
        <w:instrText xml:space="preserve"> PAGEREF _Toc145414771 \h </w:instrText>
      </w:r>
      <w:r>
        <w:rPr>
          <w:noProof/>
        </w:rPr>
      </w:r>
      <w:r>
        <w:rPr>
          <w:noProof/>
        </w:rPr>
        <w:fldChar w:fldCharType="separate"/>
      </w:r>
      <w:r w:rsidR="0086229D">
        <w:rPr>
          <w:noProof/>
        </w:rPr>
        <w:t>6</w:t>
      </w:r>
      <w:r>
        <w:rPr>
          <w:noProof/>
        </w:rPr>
        <w:fldChar w:fldCharType="end"/>
      </w:r>
    </w:p>
    <w:p w14:paraId="65209AD2" w14:textId="59BD9C8A" w:rsidR="00FD6924" w:rsidRDefault="00FD6924" w:rsidP="00FD6924">
      <w:pPr>
        <w:pStyle w:val="TOC1"/>
        <w:tabs>
          <w:tab w:val="left" w:pos="426"/>
          <w:tab w:val="right" w:leader="dot" w:pos="8862"/>
        </w:tabs>
        <w:rPr>
          <w:rFonts w:asciiTheme="minorHAnsi" w:hAnsiTheme="minorHAnsi"/>
          <w:noProof/>
          <w:color w:val="auto"/>
          <w:kern w:val="2"/>
          <w:sz w:val="24"/>
          <w:szCs w:val="24"/>
          <w:lang w:eastAsia="en-GB"/>
          <w14:ligatures w14:val="standardContextual"/>
        </w:rPr>
      </w:pPr>
      <w:r>
        <w:rPr>
          <w:noProof/>
        </w:rPr>
        <w:t>6.</w:t>
      </w:r>
      <w:r>
        <w:rPr>
          <w:rFonts w:asciiTheme="minorHAnsi" w:hAnsiTheme="minorHAnsi"/>
          <w:noProof/>
          <w:color w:val="auto"/>
          <w:kern w:val="2"/>
          <w:sz w:val="24"/>
          <w:szCs w:val="24"/>
          <w:lang w:eastAsia="en-GB"/>
          <w14:ligatures w14:val="standardContextual"/>
        </w:rPr>
        <w:tab/>
      </w:r>
      <w:r>
        <w:rPr>
          <w:noProof/>
        </w:rPr>
        <w:t>International Transfers</w:t>
      </w:r>
      <w:r>
        <w:rPr>
          <w:noProof/>
        </w:rPr>
        <w:tab/>
      </w:r>
      <w:r>
        <w:rPr>
          <w:noProof/>
        </w:rPr>
        <w:fldChar w:fldCharType="begin"/>
      </w:r>
      <w:r>
        <w:rPr>
          <w:noProof/>
        </w:rPr>
        <w:instrText xml:space="preserve"> PAGEREF _Toc145414772 \h </w:instrText>
      </w:r>
      <w:r>
        <w:rPr>
          <w:noProof/>
        </w:rPr>
      </w:r>
      <w:r>
        <w:rPr>
          <w:noProof/>
        </w:rPr>
        <w:fldChar w:fldCharType="separate"/>
      </w:r>
      <w:r w:rsidR="0086229D">
        <w:rPr>
          <w:noProof/>
        </w:rPr>
        <w:t>7</w:t>
      </w:r>
      <w:r>
        <w:rPr>
          <w:noProof/>
        </w:rPr>
        <w:fldChar w:fldCharType="end"/>
      </w:r>
    </w:p>
    <w:p w14:paraId="2EE0633A" w14:textId="479DBBCF" w:rsidR="00FD6924" w:rsidRDefault="00FD6924" w:rsidP="00FD6924">
      <w:pPr>
        <w:pStyle w:val="TOC1"/>
        <w:tabs>
          <w:tab w:val="left" w:pos="426"/>
          <w:tab w:val="right" w:leader="dot" w:pos="8862"/>
        </w:tabs>
        <w:rPr>
          <w:rFonts w:asciiTheme="minorHAnsi" w:hAnsiTheme="minorHAnsi"/>
          <w:noProof/>
          <w:color w:val="auto"/>
          <w:kern w:val="2"/>
          <w:sz w:val="24"/>
          <w:szCs w:val="24"/>
          <w:lang w:eastAsia="en-GB"/>
          <w14:ligatures w14:val="standardContextual"/>
        </w:rPr>
      </w:pPr>
      <w:r>
        <w:rPr>
          <w:noProof/>
        </w:rPr>
        <w:t>7.</w:t>
      </w:r>
      <w:r>
        <w:rPr>
          <w:rFonts w:asciiTheme="minorHAnsi" w:hAnsiTheme="minorHAnsi"/>
          <w:noProof/>
          <w:color w:val="auto"/>
          <w:kern w:val="2"/>
          <w:sz w:val="24"/>
          <w:szCs w:val="24"/>
          <w:lang w:eastAsia="en-GB"/>
          <w14:ligatures w14:val="standardContextual"/>
        </w:rPr>
        <w:tab/>
      </w:r>
      <w:r>
        <w:rPr>
          <w:noProof/>
        </w:rPr>
        <w:t>Assistance</w:t>
      </w:r>
      <w:r>
        <w:rPr>
          <w:noProof/>
        </w:rPr>
        <w:tab/>
      </w:r>
      <w:r>
        <w:rPr>
          <w:noProof/>
        </w:rPr>
        <w:fldChar w:fldCharType="begin"/>
      </w:r>
      <w:r>
        <w:rPr>
          <w:noProof/>
        </w:rPr>
        <w:instrText xml:space="preserve"> PAGEREF _Toc145414773 \h </w:instrText>
      </w:r>
      <w:r>
        <w:rPr>
          <w:noProof/>
        </w:rPr>
      </w:r>
      <w:r>
        <w:rPr>
          <w:noProof/>
        </w:rPr>
        <w:fldChar w:fldCharType="separate"/>
      </w:r>
      <w:r w:rsidR="0086229D">
        <w:rPr>
          <w:noProof/>
        </w:rPr>
        <w:t>8</w:t>
      </w:r>
      <w:r>
        <w:rPr>
          <w:noProof/>
        </w:rPr>
        <w:fldChar w:fldCharType="end"/>
      </w:r>
    </w:p>
    <w:p w14:paraId="714B61FD" w14:textId="2F8F0C5A" w:rsidR="00FD6924" w:rsidRDefault="00FD6924" w:rsidP="00FD6924">
      <w:pPr>
        <w:pStyle w:val="TOC1"/>
        <w:tabs>
          <w:tab w:val="left" w:pos="426"/>
          <w:tab w:val="right" w:leader="dot" w:pos="8862"/>
        </w:tabs>
        <w:rPr>
          <w:rFonts w:asciiTheme="minorHAnsi" w:hAnsiTheme="minorHAnsi"/>
          <w:noProof/>
          <w:color w:val="auto"/>
          <w:kern w:val="2"/>
          <w:sz w:val="24"/>
          <w:szCs w:val="24"/>
          <w:lang w:eastAsia="en-GB"/>
          <w14:ligatures w14:val="standardContextual"/>
        </w:rPr>
      </w:pPr>
      <w:r>
        <w:rPr>
          <w:noProof/>
        </w:rPr>
        <w:t>8.</w:t>
      </w:r>
      <w:r>
        <w:rPr>
          <w:rFonts w:asciiTheme="minorHAnsi" w:hAnsiTheme="minorHAnsi"/>
          <w:noProof/>
          <w:color w:val="auto"/>
          <w:kern w:val="2"/>
          <w:sz w:val="24"/>
          <w:szCs w:val="24"/>
          <w:lang w:eastAsia="en-GB"/>
          <w14:ligatures w14:val="standardContextual"/>
        </w:rPr>
        <w:tab/>
      </w:r>
      <w:r>
        <w:rPr>
          <w:noProof/>
        </w:rPr>
        <w:t>Compliance</w:t>
      </w:r>
      <w:r>
        <w:rPr>
          <w:noProof/>
        </w:rPr>
        <w:tab/>
      </w:r>
      <w:r>
        <w:rPr>
          <w:noProof/>
        </w:rPr>
        <w:fldChar w:fldCharType="begin"/>
      </w:r>
      <w:r>
        <w:rPr>
          <w:noProof/>
        </w:rPr>
        <w:instrText xml:space="preserve"> PAGEREF _Toc145414774 \h </w:instrText>
      </w:r>
      <w:r>
        <w:rPr>
          <w:noProof/>
        </w:rPr>
      </w:r>
      <w:r>
        <w:rPr>
          <w:noProof/>
        </w:rPr>
        <w:fldChar w:fldCharType="separate"/>
      </w:r>
      <w:r w:rsidR="0086229D">
        <w:rPr>
          <w:noProof/>
        </w:rPr>
        <w:t>8</w:t>
      </w:r>
      <w:r>
        <w:rPr>
          <w:noProof/>
        </w:rPr>
        <w:fldChar w:fldCharType="end"/>
      </w:r>
    </w:p>
    <w:p w14:paraId="73FB1068" w14:textId="3EE8D9E3" w:rsidR="00FD6924" w:rsidRDefault="00FD6924" w:rsidP="00FD6924">
      <w:pPr>
        <w:pStyle w:val="TOC1"/>
        <w:tabs>
          <w:tab w:val="left" w:pos="426"/>
          <w:tab w:val="right" w:leader="dot" w:pos="8862"/>
        </w:tabs>
        <w:rPr>
          <w:rFonts w:asciiTheme="minorHAnsi" w:hAnsiTheme="minorHAnsi"/>
          <w:noProof/>
          <w:color w:val="auto"/>
          <w:kern w:val="2"/>
          <w:sz w:val="24"/>
          <w:szCs w:val="24"/>
          <w:lang w:eastAsia="en-GB"/>
          <w14:ligatures w14:val="standardContextual"/>
        </w:rPr>
      </w:pPr>
      <w:r>
        <w:rPr>
          <w:noProof/>
        </w:rPr>
        <w:t>9.</w:t>
      </w:r>
      <w:r>
        <w:rPr>
          <w:rFonts w:asciiTheme="minorHAnsi" w:hAnsiTheme="minorHAnsi"/>
          <w:noProof/>
          <w:color w:val="auto"/>
          <w:kern w:val="2"/>
          <w:sz w:val="24"/>
          <w:szCs w:val="24"/>
          <w:lang w:eastAsia="en-GB"/>
          <w14:ligatures w14:val="standardContextual"/>
        </w:rPr>
        <w:tab/>
      </w:r>
      <w:r>
        <w:rPr>
          <w:noProof/>
        </w:rPr>
        <w:t>Personal Data Breach</w:t>
      </w:r>
      <w:r>
        <w:rPr>
          <w:noProof/>
        </w:rPr>
        <w:tab/>
      </w:r>
      <w:r>
        <w:rPr>
          <w:noProof/>
        </w:rPr>
        <w:fldChar w:fldCharType="begin"/>
      </w:r>
      <w:r>
        <w:rPr>
          <w:noProof/>
        </w:rPr>
        <w:instrText xml:space="preserve"> PAGEREF _Toc145414775 \h </w:instrText>
      </w:r>
      <w:r>
        <w:rPr>
          <w:noProof/>
        </w:rPr>
      </w:r>
      <w:r>
        <w:rPr>
          <w:noProof/>
        </w:rPr>
        <w:fldChar w:fldCharType="separate"/>
      </w:r>
      <w:r w:rsidR="0086229D">
        <w:rPr>
          <w:noProof/>
        </w:rPr>
        <w:t>8</w:t>
      </w:r>
      <w:r>
        <w:rPr>
          <w:noProof/>
        </w:rPr>
        <w:fldChar w:fldCharType="end"/>
      </w:r>
    </w:p>
    <w:p w14:paraId="01B15C66" w14:textId="2553DAEA" w:rsidR="00FD6924" w:rsidRDefault="00FD6924" w:rsidP="00FD6924">
      <w:pPr>
        <w:pStyle w:val="TOC1"/>
        <w:tabs>
          <w:tab w:val="left" w:pos="426"/>
          <w:tab w:val="left" w:pos="720"/>
          <w:tab w:val="right" w:leader="dot" w:pos="8862"/>
        </w:tabs>
        <w:rPr>
          <w:rFonts w:asciiTheme="minorHAnsi" w:hAnsiTheme="minorHAnsi"/>
          <w:noProof/>
          <w:color w:val="auto"/>
          <w:kern w:val="2"/>
          <w:sz w:val="24"/>
          <w:szCs w:val="24"/>
          <w:lang w:eastAsia="en-GB"/>
          <w14:ligatures w14:val="standardContextual"/>
        </w:rPr>
      </w:pPr>
      <w:r>
        <w:rPr>
          <w:noProof/>
        </w:rPr>
        <w:t>10.</w:t>
      </w:r>
      <w:r>
        <w:rPr>
          <w:rFonts w:asciiTheme="minorHAnsi" w:hAnsiTheme="minorHAnsi"/>
          <w:noProof/>
          <w:color w:val="auto"/>
          <w:kern w:val="2"/>
          <w:sz w:val="24"/>
          <w:szCs w:val="24"/>
          <w:lang w:eastAsia="en-GB"/>
          <w14:ligatures w14:val="standardContextual"/>
        </w:rPr>
        <w:tab/>
      </w:r>
      <w:r>
        <w:rPr>
          <w:noProof/>
        </w:rPr>
        <w:t>Suspension</w:t>
      </w:r>
      <w:r>
        <w:rPr>
          <w:noProof/>
        </w:rPr>
        <w:tab/>
      </w:r>
      <w:r>
        <w:rPr>
          <w:noProof/>
        </w:rPr>
        <w:fldChar w:fldCharType="begin"/>
      </w:r>
      <w:r>
        <w:rPr>
          <w:noProof/>
        </w:rPr>
        <w:instrText xml:space="preserve"> PAGEREF _Toc145414776 \h </w:instrText>
      </w:r>
      <w:r>
        <w:rPr>
          <w:noProof/>
        </w:rPr>
      </w:r>
      <w:r>
        <w:rPr>
          <w:noProof/>
        </w:rPr>
        <w:fldChar w:fldCharType="separate"/>
      </w:r>
      <w:r w:rsidR="0086229D">
        <w:rPr>
          <w:noProof/>
        </w:rPr>
        <w:t>9</w:t>
      </w:r>
      <w:r>
        <w:rPr>
          <w:noProof/>
        </w:rPr>
        <w:fldChar w:fldCharType="end"/>
      </w:r>
    </w:p>
    <w:p w14:paraId="0C3256DA" w14:textId="70F4D239" w:rsidR="00FD6924" w:rsidRDefault="00FD6924" w:rsidP="00FD6924">
      <w:pPr>
        <w:pStyle w:val="TOC1"/>
        <w:tabs>
          <w:tab w:val="left" w:pos="426"/>
          <w:tab w:val="left" w:pos="720"/>
          <w:tab w:val="right" w:leader="dot" w:pos="8862"/>
        </w:tabs>
        <w:rPr>
          <w:rFonts w:asciiTheme="minorHAnsi" w:hAnsiTheme="minorHAnsi"/>
          <w:noProof/>
          <w:color w:val="auto"/>
          <w:kern w:val="2"/>
          <w:sz w:val="24"/>
          <w:szCs w:val="24"/>
          <w:lang w:eastAsia="en-GB"/>
          <w14:ligatures w14:val="standardContextual"/>
        </w:rPr>
      </w:pPr>
      <w:r>
        <w:rPr>
          <w:noProof/>
        </w:rPr>
        <w:t>11.</w:t>
      </w:r>
      <w:r>
        <w:rPr>
          <w:rFonts w:asciiTheme="minorHAnsi" w:hAnsiTheme="minorHAnsi"/>
          <w:noProof/>
          <w:color w:val="auto"/>
          <w:kern w:val="2"/>
          <w:sz w:val="24"/>
          <w:szCs w:val="24"/>
          <w:lang w:eastAsia="en-GB"/>
          <w14:ligatures w14:val="standardContextual"/>
        </w:rPr>
        <w:tab/>
      </w:r>
      <w:r>
        <w:rPr>
          <w:noProof/>
        </w:rPr>
        <w:t>Termination of Main Agreement</w:t>
      </w:r>
      <w:r>
        <w:rPr>
          <w:noProof/>
        </w:rPr>
        <w:tab/>
      </w:r>
      <w:r>
        <w:rPr>
          <w:noProof/>
        </w:rPr>
        <w:fldChar w:fldCharType="begin"/>
      </w:r>
      <w:r>
        <w:rPr>
          <w:noProof/>
        </w:rPr>
        <w:instrText xml:space="preserve"> PAGEREF _Toc145414777 \h </w:instrText>
      </w:r>
      <w:r>
        <w:rPr>
          <w:noProof/>
        </w:rPr>
      </w:r>
      <w:r>
        <w:rPr>
          <w:noProof/>
        </w:rPr>
        <w:fldChar w:fldCharType="separate"/>
      </w:r>
      <w:r w:rsidR="0086229D">
        <w:rPr>
          <w:noProof/>
        </w:rPr>
        <w:t>9</w:t>
      </w:r>
      <w:r>
        <w:rPr>
          <w:noProof/>
        </w:rPr>
        <w:fldChar w:fldCharType="end"/>
      </w:r>
    </w:p>
    <w:p w14:paraId="023A999B" w14:textId="3F9CB905" w:rsidR="00FD6924" w:rsidRDefault="00FD6924" w:rsidP="00FD6924">
      <w:pPr>
        <w:pStyle w:val="TOC1"/>
        <w:tabs>
          <w:tab w:val="left" w:pos="426"/>
          <w:tab w:val="left" w:pos="720"/>
          <w:tab w:val="right" w:leader="dot" w:pos="8862"/>
        </w:tabs>
        <w:rPr>
          <w:rFonts w:asciiTheme="minorHAnsi" w:hAnsiTheme="minorHAnsi"/>
          <w:noProof/>
          <w:color w:val="auto"/>
          <w:kern w:val="2"/>
          <w:sz w:val="24"/>
          <w:szCs w:val="24"/>
          <w:lang w:eastAsia="en-GB"/>
          <w14:ligatures w14:val="standardContextual"/>
        </w:rPr>
      </w:pPr>
      <w:r>
        <w:rPr>
          <w:noProof/>
        </w:rPr>
        <w:t>12.</w:t>
      </w:r>
      <w:r>
        <w:rPr>
          <w:rFonts w:asciiTheme="minorHAnsi" w:hAnsiTheme="minorHAnsi"/>
          <w:noProof/>
          <w:color w:val="auto"/>
          <w:kern w:val="2"/>
          <w:sz w:val="24"/>
          <w:szCs w:val="24"/>
          <w:lang w:eastAsia="en-GB"/>
          <w14:ligatures w14:val="standardContextual"/>
        </w:rPr>
        <w:tab/>
      </w:r>
      <w:r>
        <w:rPr>
          <w:noProof/>
        </w:rPr>
        <w:t>Deletion of Customer Data</w:t>
      </w:r>
      <w:r>
        <w:rPr>
          <w:noProof/>
        </w:rPr>
        <w:tab/>
      </w:r>
      <w:r>
        <w:rPr>
          <w:noProof/>
        </w:rPr>
        <w:fldChar w:fldCharType="begin"/>
      </w:r>
      <w:r>
        <w:rPr>
          <w:noProof/>
        </w:rPr>
        <w:instrText xml:space="preserve"> PAGEREF _Toc145414778 \h </w:instrText>
      </w:r>
      <w:r>
        <w:rPr>
          <w:noProof/>
        </w:rPr>
      </w:r>
      <w:r>
        <w:rPr>
          <w:noProof/>
        </w:rPr>
        <w:fldChar w:fldCharType="separate"/>
      </w:r>
      <w:r w:rsidR="0086229D">
        <w:rPr>
          <w:noProof/>
        </w:rPr>
        <w:t>9</w:t>
      </w:r>
      <w:r>
        <w:rPr>
          <w:noProof/>
        </w:rPr>
        <w:fldChar w:fldCharType="end"/>
      </w:r>
    </w:p>
    <w:p w14:paraId="1D238074" w14:textId="1E9A754C" w:rsidR="00FD6924" w:rsidRDefault="00FD6924" w:rsidP="00FD6924">
      <w:pPr>
        <w:pStyle w:val="TOC1"/>
        <w:tabs>
          <w:tab w:val="left" w:pos="426"/>
          <w:tab w:val="left" w:pos="720"/>
          <w:tab w:val="right" w:leader="dot" w:pos="8862"/>
        </w:tabs>
        <w:rPr>
          <w:rFonts w:asciiTheme="minorHAnsi" w:hAnsiTheme="minorHAnsi"/>
          <w:noProof/>
          <w:color w:val="auto"/>
          <w:kern w:val="2"/>
          <w:sz w:val="24"/>
          <w:szCs w:val="24"/>
          <w:lang w:eastAsia="en-GB"/>
          <w14:ligatures w14:val="standardContextual"/>
        </w:rPr>
      </w:pPr>
      <w:r>
        <w:rPr>
          <w:noProof/>
        </w:rPr>
        <w:t>13.</w:t>
      </w:r>
      <w:r>
        <w:rPr>
          <w:rFonts w:asciiTheme="minorHAnsi" w:hAnsiTheme="minorHAnsi"/>
          <w:noProof/>
          <w:color w:val="auto"/>
          <w:kern w:val="2"/>
          <w:sz w:val="24"/>
          <w:szCs w:val="24"/>
          <w:lang w:eastAsia="en-GB"/>
          <w14:ligatures w14:val="standardContextual"/>
        </w:rPr>
        <w:tab/>
      </w:r>
      <w:r>
        <w:rPr>
          <w:noProof/>
        </w:rPr>
        <w:t>Termination of this agreement</w:t>
      </w:r>
      <w:r>
        <w:rPr>
          <w:noProof/>
        </w:rPr>
        <w:tab/>
      </w:r>
      <w:r>
        <w:rPr>
          <w:noProof/>
        </w:rPr>
        <w:fldChar w:fldCharType="begin"/>
      </w:r>
      <w:r>
        <w:rPr>
          <w:noProof/>
        </w:rPr>
        <w:instrText xml:space="preserve"> PAGEREF _Toc145414779 \h </w:instrText>
      </w:r>
      <w:r>
        <w:rPr>
          <w:noProof/>
        </w:rPr>
      </w:r>
      <w:r>
        <w:rPr>
          <w:noProof/>
        </w:rPr>
        <w:fldChar w:fldCharType="separate"/>
      </w:r>
      <w:r w:rsidR="0086229D">
        <w:rPr>
          <w:noProof/>
        </w:rPr>
        <w:t>9</w:t>
      </w:r>
      <w:r>
        <w:rPr>
          <w:noProof/>
        </w:rPr>
        <w:fldChar w:fldCharType="end"/>
      </w:r>
    </w:p>
    <w:p w14:paraId="7603B2B7" w14:textId="613791C8" w:rsidR="00FD6924" w:rsidRDefault="00FD6924" w:rsidP="00FD6924">
      <w:pPr>
        <w:pStyle w:val="TOC1"/>
        <w:tabs>
          <w:tab w:val="left" w:pos="426"/>
          <w:tab w:val="left" w:pos="720"/>
          <w:tab w:val="right" w:leader="dot" w:pos="8862"/>
        </w:tabs>
        <w:rPr>
          <w:rFonts w:asciiTheme="minorHAnsi" w:hAnsiTheme="minorHAnsi"/>
          <w:noProof/>
          <w:color w:val="auto"/>
          <w:kern w:val="2"/>
          <w:sz w:val="24"/>
          <w:szCs w:val="24"/>
          <w:lang w:eastAsia="en-GB"/>
          <w14:ligatures w14:val="standardContextual"/>
        </w:rPr>
      </w:pPr>
      <w:r>
        <w:rPr>
          <w:noProof/>
        </w:rPr>
        <w:t>14.</w:t>
      </w:r>
      <w:r>
        <w:rPr>
          <w:rFonts w:asciiTheme="minorHAnsi" w:hAnsiTheme="minorHAnsi"/>
          <w:noProof/>
          <w:color w:val="auto"/>
          <w:kern w:val="2"/>
          <w:sz w:val="24"/>
          <w:szCs w:val="24"/>
          <w:lang w:eastAsia="en-GB"/>
          <w14:ligatures w14:val="standardContextual"/>
        </w:rPr>
        <w:tab/>
      </w:r>
      <w:r>
        <w:rPr>
          <w:noProof/>
        </w:rPr>
        <w:t>Controller Party</w:t>
      </w:r>
      <w:r>
        <w:rPr>
          <w:noProof/>
        </w:rPr>
        <w:tab/>
      </w:r>
      <w:r>
        <w:rPr>
          <w:noProof/>
        </w:rPr>
        <w:fldChar w:fldCharType="begin"/>
      </w:r>
      <w:r>
        <w:rPr>
          <w:noProof/>
        </w:rPr>
        <w:instrText xml:space="preserve"> PAGEREF _Toc145414780 \h </w:instrText>
      </w:r>
      <w:r>
        <w:rPr>
          <w:noProof/>
        </w:rPr>
      </w:r>
      <w:r>
        <w:rPr>
          <w:noProof/>
        </w:rPr>
        <w:fldChar w:fldCharType="separate"/>
      </w:r>
      <w:r w:rsidR="0086229D">
        <w:rPr>
          <w:noProof/>
        </w:rPr>
        <w:t>10</w:t>
      </w:r>
      <w:r>
        <w:rPr>
          <w:noProof/>
        </w:rPr>
        <w:fldChar w:fldCharType="end"/>
      </w:r>
    </w:p>
    <w:p w14:paraId="06EC18DC" w14:textId="62EECA1C" w:rsidR="00FD6924" w:rsidRDefault="00FD6924" w:rsidP="00FD6924">
      <w:pPr>
        <w:pStyle w:val="TOC1"/>
        <w:tabs>
          <w:tab w:val="left" w:pos="426"/>
          <w:tab w:val="left" w:pos="720"/>
          <w:tab w:val="right" w:leader="dot" w:pos="8862"/>
        </w:tabs>
        <w:rPr>
          <w:rFonts w:asciiTheme="minorHAnsi" w:hAnsiTheme="minorHAnsi"/>
          <w:noProof/>
          <w:color w:val="auto"/>
          <w:kern w:val="2"/>
          <w:sz w:val="24"/>
          <w:szCs w:val="24"/>
          <w:lang w:eastAsia="en-GB"/>
          <w14:ligatures w14:val="standardContextual"/>
        </w:rPr>
      </w:pPr>
      <w:r>
        <w:rPr>
          <w:noProof/>
        </w:rPr>
        <w:t>15.</w:t>
      </w:r>
      <w:r>
        <w:rPr>
          <w:rFonts w:asciiTheme="minorHAnsi" w:hAnsiTheme="minorHAnsi"/>
          <w:noProof/>
          <w:color w:val="auto"/>
          <w:kern w:val="2"/>
          <w:sz w:val="24"/>
          <w:szCs w:val="24"/>
          <w:lang w:eastAsia="en-GB"/>
          <w14:ligatures w14:val="standardContextual"/>
        </w:rPr>
        <w:tab/>
      </w:r>
      <w:r>
        <w:rPr>
          <w:noProof/>
        </w:rPr>
        <w:t>Miscellaneous</w:t>
      </w:r>
      <w:r>
        <w:rPr>
          <w:noProof/>
        </w:rPr>
        <w:tab/>
      </w:r>
      <w:r>
        <w:rPr>
          <w:noProof/>
        </w:rPr>
        <w:fldChar w:fldCharType="begin"/>
      </w:r>
      <w:r>
        <w:rPr>
          <w:noProof/>
        </w:rPr>
        <w:instrText xml:space="preserve"> PAGEREF _Toc145414781 \h </w:instrText>
      </w:r>
      <w:r>
        <w:rPr>
          <w:noProof/>
        </w:rPr>
      </w:r>
      <w:r>
        <w:rPr>
          <w:noProof/>
        </w:rPr>
        <w:fldChar w:fldCharType="separate"/>
      </w:r>
      <w:r w:rsidR="0086229D">
        <w:rPr>
          <w:noProof/>
        </w:rPr>
        <w:t>10</w:t>
      </w:r>
      <w:r>
        <w:rPr>
          <w:noProof/>
        </w:rPr>
        <w:fldChar w:fldCharType="end"/>
      </w:r>
    </w:p>
    <w:p w14:paraId="2A82657F" w14:textId="2BB2C091" w:rsidR="00FD6924" w:rsidRDefault="00FD6924" w:rsidP="00FD6924">
      <w:pPr>
        <w:pStyle w:val="TOC1"/>
        <w:tabs>
          <w:tab w:val="left" w:pos="426"/>
          <w:tab w:val="left" w:pos="720"/>
          <w:tab w:val="right" w:leader="dot" w:pos="8862"/>
        </w:tabs>
        <w:rPr>
          <w:rFonts w:asciiTheme="minorHAnsi" w:hAnsiTheme="minorHAnsi"/>
          <w:noProof/>
          <w:color w:val="auto"/>
          <w:kern w:val="2"/>
          <w:sz w:val="24"/>
          <w:szCs w:val="24"/>
          <w:lang w:eastAsia="en-GB"/>
          <w14:ligatures w14:val="standardContextual"/>
        </w:rPr>
      </w:pPr>
      <w:r>
        <w:rPr>
          <w:noProof/>
        </w:rPr>
        <w:t>16.</w:t>
      </w:r>
      <w:r>
        <w:rPr>
          <w:rFonts w:asciiTheme="minorHAnsi" w:hAnsiTheme="minorHAnsi"/>
          <w:noProof/>
          <w:color w:val="auto"/>
          <w:kern w:val="2"/>
          <w:sz w:val="24"/>
          <w:szCs w:val="24"/>
          <w:lang w:eastAsia="en-GB"/>
          <w14:ligatures w14:val="standardContextual"/>
        </w:rPr>
        <w:tab/>
      </w:r>
      <w:r>
        <w:rPr>
          <w:noProof/>
        </w:rPr>
        <w:t>Law and Jurisdiction</w:t>
      </w:r>
      <w:r>
        <w:rPr>
          <w:noProof/>
        </w:rPr>
        <w:tab/>
      </w:r>
      <w:r>
        <w:rPr>
          <w:noProof/>
        </w:rPr>
        <w:fldChar w:fldCharType="begin"/>
      </w:r>
      <w:r>
        <w:rPr>
          <w:noProof/>
        </w:rPr>
        <w:instrText xml:space="preserve"> PAGEREF _Toc145414782 \h </w:instrText>
      </w:r>
      <w:r>
        <w:rPr>
          <w:noProof/>
        </w:rPr>
      </w:r>
      <w:r>
        <w:rPr>
          <w:noProof/>
        </w:rPr>
        <w:fldChar w:fldCharType="separate"/>
      </w:r>
      <w:r w:rsidR="0086229D">
        <w:rPr>
          <w:noProof/>
        </w:rPr>
        <w:t>10</w:t>
      </w:r>
      <w:r>
        <w:rPr>
          <w:noProof/>
        </w:rPr>
        <w:fldChar w:fldCharType="end"/>
      </w:r>
    </w:p>
    <w:p w14:paraId="677C8E1A" w14:textId="1DBBB4E8" w:rsidR="00FD6924" w:rsidRDefault="00FD6924">
      <w:pPr>
        <w:pStyle w:val="TOC1"/>
        <w:tabs>
          <w:tab w:val="left" w:pos="1200"/>
          <w:tab w:val="right" w:leader="dot" w:pos="8862"/>
        </w:tabs>
        <w:rPr>
          <w:rFonts w:asciiTheme="minorHAnsi" w:hAnsiTheme="minorHAnsi"/>
          <w:noProof/>
          <w:color w:val="auto"/>
          <w:kern w:val="2"/>
          <w:sz w:val="24"/>
          <w:szCs w:val="24"/>
          <w:lang w:eastAsia="en-GB"/>
          <w14:ligatures w14:val="standardContextual"/>
        </w:rPr>
      </w:pPr>
      <w:r>
        <w:rPr>
          <w:noProof/>
        </w:rPr>
        <w:t>Schedule 1</w:t>
      </w:r>
      <w:r>
        <w:rPr>
          <w:rFonts w:asciiTheme="minorHAnsi" w:hAnsiTheme="minorHAnsi"/>
          <w:noProof/>
          <w:color w:val="auto"/>
          <w:kern w:val="2"/>
          <w:sz w:val="24"/>
          <w:szCs w:val="24"/>
          <w:lang w:eastAsia="en-GB"/>
          <w14:ligatures w14:val="standardContextual"/>
        </w:rPr>
        <w:tab/>
      </w:r>
      <w:r>
        <w:rPr>
          <w:noProof/>
        </w:rPr>
        <w:t>Technical and Organisational Measures</w:t>
      </w:r>
      <w:r>
        <w:rPr>
          <w:noProof/>
        </w:rPr>
        <w:tab/>
      </w:r>
      <w:r>
        <w:rPr>
          <w:noProof/>
        </w:rPr>
        <w:fldChar w:fldCharType="begin"/>
      </w:r>
      <w:r>
        <w:rPr>
          <w:noProof/>
        </w:rPr>
        <w:instrText xml:space="preserve"> PAGEREF _Toc145414783 \h </w:instrText>
      </w:r>
      <w:r>
        <w:rPr>
          <w:noProof/>
        </w:rPr>
      </w:r>
      <w:r>
        <w:rPr>
          <w:noProof/>
        </w:rPr>
        <w:fldChar w:fldCharType="separate"/>
      </w:r>
      <w:r w:rsidR="0086229D">
        <w:rPr>
          <w:noProof/>
        </w:rPr>
        <w:t>11</w:t>
      </w:r>
      <w:r>
        <w:rPr>
          <w:noProof/>
        </w:rPr>
        <w:fldChar w:fldCharType="end"/>
      </w:r>
    </w:p>
    <w:p w14:paraId="36472A5E" w14:textId="30647AE6" w:rsidR="008E6AF4" w:rsidRDefault="002F4461">
      <w:pPr>
        <w:rPr>
          <w:rFonts w:cs="Times New Roman (Body CS)"/>
          <w:b/>
          <w:bCs/>
          <w:color w:val="0070C0"/>
          <w:szCs w:val="22"/>
        </w:rPr>
      </w:pPr>
      <w:r>
        <w:rPr>
          <w:color w:val="0070C0"/>
          <w:sz w:val="18"/>
          <w:szCs w:val="22"/>
        </w:rPr>
        <w:fldChar w:fldCharType="end"/>
      </w:r>
      <w:r w:rsidR="008E6AF4">
        <w:br w:type="page"/>
      </w:r>
    </w:p>
    <w:p w14:paraId="457D7729" w14:textId="4A04DEF8" w:rsidR="007C0670" w:rsidRDefault="006B2812" w:rsidP="0089605B">
      <w:pPr>
        <w:pStyle w:val="BodyTextbold"/>
      </w:pPr>
      <w:bookmarkStart w:id="3" w:name="_Toc145414764"/>
      <w:r>
        <w:lastRenderedPageBreak/>
        <w:t>Parties to this agreement</w:t>
      </w:r>
      <w:bookmarkEnd w:id="3"/>
    </w:p>
    <w:p w14:paraId="5E3E4AA6" w14:textId="1531F061" w:rsidR="0089605B" w:rsidRPr="0089605B" w:rsidRDefault="0089605B" w:rsidP="0089605B">
      <w:pPr>
        <w:pStyle w:val="Role"/>
      </w:pPr>
      <w:r>
        <w:t>Controller</w:t>
      </w:r>
      <w:r w:rsidR="000E645E">
        <w:t xml:space="preserve"> (and the Customer)</w:t>
      </w:r>
    </w:p>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5589"/>
      </w:tblGrid>
      <w:tr w:rsidR="0089605B" w14:paraId="0A531823" w14:textId="77777777" w:rsidTr="00CB7583">
        <w:tc>
          <w:tcPr>
            <w:tcW w:w="2552" w:type="dxa"/>
            <w:shd w:val="pct5" w:color="auto" w:fill="auto"/>
          </w:tcPr>
          <w:p w14:paraId="3CF1D528" w14:textId="7A881343" w:rsidR="0089605B" w:rsidRPr="00A03835" w:rsidRDefault="00CB7583" w:rsidP="009F5C72">
            <w:pPr>
              <w:pStyle w:val="BodyText"/>
              <w:spacing w:before="40" w:after="40"/>
            </w:pPr>
            <w:bookmarkStart w:id="4" w:name="_Hlk142474096"/>
            <w:r>
              <w:t>Name</w:t>
            </w:r>
          </w:p>
        </w:tc>
        <w:tc>
          <w:tcPr>
            <w:tcW w:w="5589" w:type="dxa"/>
          </w:tcPr>
          <w:p w14:paraId="248B2D3C" w14:textId="1982E0DC" w:rsidR="0089605B" w:rsidRPr="000F0645" w:rsidRDefault="0089605B" w:rsidP="009F5C72">
            <w:pPr>
              <w:pStyle w:val="BodyText"/>
              <w:spacing w:before="40" w:after="40"/>
              <w:rPr>
                <w:sz w:val="20"/>
                <w:szCs w:val="20"/>
              </w:rPr>
            </w:pPr>
            <w:r w:rsidRPr="000F0645">
              <w:rPr>
                <w:sz w:val="20"/>
                <w:szCs w:val="20"/>
                <w:highlight w:val="yellow"/>
              </w:rPr>
              <w:t>[</w:t>
            </w:r>
            <w:r w:rsidR="00344AAE" w:rsidRPr="000F0645">
              <w:rPr>
                <w:i/>
                <w:iCs/>
                <w:sz w:val="20"/>
                <w:szCs w:val="20"/>
                <w:highlight w:val="yellow"/>
              </w:rPr>
              <w:t>name of controller</w:t>
            </w:r>
            <w:r w:rsidRPr="000F0645">
              <w:rPr>
                <w:sz w:val="20"/>
                <w:szCs w:val="20"/>
                <w:highlight w:val="yellow"/>
              </w:rPr>
              <w:t>]</w:t>
            </w:r>
          </w:p>
        </w:tc>
      </w:tr>
      <w:tr w:rsidR="0089605B" w14:paraId="0BAB147C" w14:textId="77777777" w:rsidTr="00CB7583">
        <w:tc>
          <w:tcPr>
            <w:tcW w:w="2552" w:type="dxa"/>
            <w:shd w:val="pct5" w:color="auto" w:fill="auto"/>
          </w:tcPr>
          <w:p w14:paraId="30D1B92D" w14:textId="5DA8FFBB" w:rsidR="0089605B" w:rsidRPr="00A03835" w:rsidRDefault="00CB7583" w:rsidP="009F5C72">
            <w:pPr>
              <w:pStyle w:val="BodyText"/>
              <w:spacing w:before="40" w:after="40"/>
            </w:pPr>
            <w:r>
              <w:t>Address</w:t>
            </w:r>
          </w:p>
        </w:tc>
        <w:tc>
          <w:tcPr>
            <w:tcW w:w="5589" w:type="dxa"/>
          </w:tcPr>
          <w:p w14:paraId="78B9D19B" w14:textId="5523233B" w:rsidR="0089605B" w:rsidRPr="000F0645" w:rsidRDefault="0089605B" w:rsidP="009F5C72">
            <w:pPr>
              <w:pStyle w:val="BodyText"/>
              <w:spacing w:before="40" w:after="40"/>
              <w:rPr>
                <w:sz w:val="20"/>
                <w:szCs w:val="20"/>
              </w:rPr>
            </w:pPr>
            <w:bookmarkStart w:id="5" w:name="_Hlk142473875"/>
            <w:r w:rsidRPr="000F0645">
              <w:rPr>
                <w:sz w:val="20"/>
                <w:szCs w:val="20"/>
                <w:highlight w:val="yellow"/>
              </w:rPr>
              <w:t>[</w:t>
            </w:r>
            <w:r w:rsidR="00344AAE" w:rsidRPr="000F0645">
              <w:rPr>
                <w:i/>
                <w:iCs/>
                <w:sz w:val="20"/>
                <w:szCs w:val="20"/>
                <w:highlight w:val="yellow"/>
              </w:rPr>
              <w:t>address of controller</w:t>
            </w:r>
            <w:r w:rsidRPr="000F0645">
              <w:rPr>
                <w:sz w:val="20"/>
                <w:szCs w:val="20"/>
                <w:highlight w:val="yellow"/>
              </w:rPr>
              <w:t>]</w:t>
            </w:r>
            <w:bookmarkEnd w:id="5"/>
          </w:p>
        </w:tc>
      </w:tr>
      <w:tr w:rsidR="00CB7583" w14:paraId="30A05AE2" w14:textId="77777777" w:rsidTr="00CB7583">
        <w:tc>
          <w:tcPr>
            <w:tcW w:w="2552" w:type="dxa"/>
            <w:shd w:val="pct5" w:color="auto" w:fill="auto"/>
          </w:tcPr>
          <w:p w14:paraId="27809CB2" w14:textId="0F3CFCA9" w:rsidR="00CB7583" w:rsidRDefault="00CB7583" w:rsidP="009F5C72">
            <w:pPr>
              <w:pStyle w:val="BodyText"/>
              <w:spacing w:before="40" w:after="40"/>
            </w:pPr>
            <w:r>
              <w:t>Contact (name)</w:t>
            </w:r>
          </w:p>
        </w:tc>
        <w:tc>
          <w:tcPr>
            <w:tcW w:w="5589" w:type="dxa"/>
          </w:tcPr>
          <w:p w14:paraId="0C082C83" w14:textId="0564E26B" w:rsidR="00CB7583" w:rsidRPr="000F0645" w:rsidRDefault="00344AAE" w:rsidP="009F5C72">
            <w:pPr>
              <w:pStyle w:val="BodyText"/>
              <w:spacing w:before="40" w:after="40"/>
              <w:rPr>
                <w:sz w:val="20"/>
                <w:szCs w:val="20"/>
                <w:highlight w:val="yellow"/>
              </w:rPr>
            </w:pPr>
            <w:r w:rsidRPr="000F0645">
              <w:rPr>
                <w:sz w:val="20"/>
                <w:szCs w:val="20"/>
                <w:highlight w:val="yellow"/>
              </w:rPr>
              <w:t>[</w:t>
            </w:r>
            <w:r w:rsidRPr="000F0645">
              <w:rPr>
                <w:i/>
                <w:iCs/>
                <w:sz w:val="20"/>
                <w:szCs w:val="20"/>
                <w:highlight w:val="yellow"/>
              </w:rPr>
              <w:t>name of data protection manager</w:t>
            </w:r>
            <w:r w:rsidRPr="000F0645">
              <w:rPr>
                <w:sz w:val="20"/>
                <w:szCs w:val="20"/>
                <w:highlight w:val="yellow"/>
              </w:rPr>
              <w:t>]</w:t>
            </w:r>
          </w:p>
        </w:tc>
      </w:tr>
      <w:tr w:rsidR="008407B1" w14:paraId="1F579180" w14:textId="77777777" w:rsidTr="00CB7583">
        <w:tc>
          <w:tcPr>
            <w:tcW w:w="2552" w:type="dxa"/>
            <w:shd w:val="pct5" w:color="auto" w:fill="auto"/>
          </w:tcPr>
          <w:p w14:paraId="6F1C5535" w14:textId="3D3D433F" w:rsidR="008407B1" w:rsidRDefault="00512631" w:rsidP="009F5C72">
            <w:pPr>
              <w:pStyle w:val="BodyText"/>
              <w:spacing w:before="40" w:after="40"/>
            </w:pPr>
            <w:r>
              <w:t>Contact (role)</w:t>
            </w:r>
          </w:p>
        </w:tc>
        <w:tc>
          <w:tcPr>
            <w:tcW w:w="5589" w:type="dxa"/>
          </w:tcPr>
          <w:p w14:paraId="2CFDCABD" w14:textId="70BDAAD2" w:rsidR="008407B1" w:rsidRPr="000F0645" w:rsidRDefault="00512631" w:rsidP="009F5C72">
            <w:pPr>
              <w:pStyle w:val="BodyText"/>
              <w:spacing w:before="40" w:after="40"/>
              <w:rPr>
                <w:sz w:val="20"/>
                <w:szCs w:val="20"/>
                <w:highlight w:val="yellow"/>
              </w:rPr>
            </w:pPr>
            <w:r w:rsidRPr="000F0645">
              <w:rPr>
                <w:sz w:val="20"/>
                <w:szCs w:val="20"/>
                <w:highlight w:val="yellow"/>
              </w:rPr>
              <w:t>[data protection manager]</w:t>
            </w:r>
          </w:p>
        </w:tc>
      </w:tr>
      <w:tr w:rsidR="00CB7583" w14:paraId="462D6331" w14:textId="77777777" w:rsidTr="00CB7583">
        <w:tc>
          <w:tcPr>
            <w:tcW w:w="2552" w:type="dxa"/>
            <w:shd w:val="pct5" w:color="auto" w:fill="auto"/>
          </w:tcPr>
          <w:p w14:paraId="56570107" w14:textId="47434E99" w:rsidR="00CB7583" w:rsidRDefault="00CB7583" w:rsidP="009F5C72">
            <w:pPr>
              <w:pStyle w:val="BodyText"/>
              <w:spacing w:before="40" w:after="40"/>
            </w:pPr>
            <w:r>
              <w:t>Contact (</w:t>
            </w:r>
            <w:r w:rsidR="00344AAE">
              <w:t>email address)</w:t>
            </w:r>
          </w:p>
        </w:tc>
        <w:tc>
          <w:tcPr>
            <w:tcW w:w="5589" w:type="dxa"/>
          </w:tcPr>
          <w:p w14:paraId="62CF4F98" w14:textId="7D470382" w:rsidR="00344AAE" w:rsidRPr="000F0645" w:rsidRDefault="00344AAE" w:rsidP="009F5C72">
            <w:pPr>
              <w:pStyle w:val="BodyText"/>
              <w:spacing w:before="40" w:after="40"/>
              <w:rPr>
                <w:sz w:val="20"/>
                <w:szCs w:val="20"/>
              </w:rPr>
            </w:pPr>
            <w:r w:rsidRPr="000F0645">
              <w:rPr>
                <w:sz w:val="20"/>
                <w:szCs w:val="20"/>
                <w:highlight w:val="yellow"/>
              </w:rPr>
              <w:t>[</w:t>
            </w:r>
            <w:r w:rsidRPr="000F0645">
              <w:rPr>
                <w:i/>
                <w:iCs/>
                <w:sz w:val="20"/>
                <w:szCs w:val="20"/>
                <w:highlight w:val="yellow"/>
              </w:rPr>
              <w:t>email address of data protection manager</w:t>
            </w:r>
            <w:r w:rsidRPr="000F0645">
              <w:rPr>
                <w:sz w:val="20"/>
                <w:szCs w:val="20"/>
                <w:highlight w:val="yellow"/>
              </w:rPr>
              <w:t>]</w:t>
            </w:r>
          </w:p>
        </w:tc>
      </w:tr>
      <w:tr w:rsidR="00CB7583" w14:paraId="243953EE" w14:textId="77777777" w:rsidTr="00CB7583">
        <w:tc>
          <w:tcPr>
            <w:tcW w:w="2552" w:type="dxa"/>
            <w:shd w:val="pct5" w:color="auto" w:fill="auto"/>
          </w:tcPr>
          <w:p w14:paraId="26482049" w14:textId="2CDBD3F8" w:rsidR="00CB7583" w:rsidRDefault="00CB7583" w:rsidP="009F5C72">
            <w:pPr>
              <w:pStyle w:val="BodyText"/>
              <w:spacing w:before="40" w:after="40"/>
            </w:pPr>
            <w:r>
              <w:t>Signature</w:t>
            </w:r>
          </w:p>
        </w:tc>
        <w:tc>
          <w:tcPr>
            <w:tcW w:w="5589" w:type="dxa"/>
          </w:tcPr>
          <w:p w14:paraId="565BE4F5" w14:textId="77777777" w:rsidR="00CB7583" w:rsidRPr="000F0645" w:rsidRDefault="00CB7583" w:rsidP="009F5C72">
            <w:pPr>
              <w:pStyle w:val="BodyText"/>
              <w:spacing w:before="40" w:after="40"/>
              <w:rPr>
                <w:sz w:val="20"/>
                <w:szCs w:val="20"/>
                <w:highlight w:val="yellow"/>
              </w:rPr>
            </w:pPr>
          </w:p>
          <w:p w14:paraId="380B4A97" w14:textId="6EBAF62F" w:rsidR="00CB7583" w:rsidRPr="000F0645" w:rsidRDefault="00CB7583" w:rsidP="009F5C72">
            <w:pPr>
              <w:pStyle w:val="BodyText"/>
              <w:spacing w:before="40" w:after="40"/>
              <w:rPr>
                <w:sz w:val="20"/>
                <w:szCs w:val="20"/>
              </w:rPr>
            </w:pPr>
            <w:r w:rsidRPr="000F0645">
              <w:rPr>
                <w:sz w:val="20"/>
                <w:szCs w:val="20"/>
              </w:rPr>
              <w:t>______________________</w:t>
            </w:r>
            <w:r w:rsidR="008A3B27" w:rsidRPr="000F0645">
              <w:rPr>
                <w:sz w:val="20"/>
                <w:szCs w:val="20"/>
              </w:rPr>
              <w:t>_</w:t>
            </w:r>
            <w:r w:rsidRPr="000F0645">
              <w:rPr>
                <w:sz w:val="20"/>
                <w:szCs w:val="20"/>
              </w:rPr>
              <w:t xml:space="preserve">   date:</w:t>
            </w:r>
          </w:p>
        </w:tc>
      </w:tr>
      <w:bookmarkEnd w:id="4"/>
    </w:tbl>
    <w:p w14:paraId="4D3C0618" w14:textId="77777777" w:rsidR="0089605B" w:rsidRDefault="0089605B" w:rsidP="0089605B">
      <w:pPr>
        <w:pStyle w:val="BodyText"/>
      </w:pPr>
    </w:p>
    <w:p w14:paraId="02585DE9" w14:textId="77777777" w:rsidR="00530137" w:rsidRDefault="00530137" w:rsidP="00344AAE">
      <w:pPr>
        <w:pStyle w:val="Role"/>
      </w:pPr>
      <w:r>
        <w:t>Controller</w:t>
      </w:r>
    </w:p>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5589"/>
      </w:tblGrid>
      <w:tr w:rsidR="00530137" w14:paraId="6C9B0FC6" w14:textId="77777777" w:rsidTr="009F5C72">
        <w:tc>
          <w:tcPr>
            <w:tcW w:w="2552" w:type="dxa"/>
            <w:shd w:val="pct5" w:color="auto" w:fill="auto"/>
          </w:tcPr>
          <w:p w14:paraId="71B068DD" w14:textId="77777777" w:rsidR="00530137" w:rsidRPr="00A03835" w:rsidRDefault="00530137" w:rsidP="009F5C72">
            <w:pPr>
              <w:pStyle w:val="BodyText"/>
              <w:spacing w:before="40" w:after="40"/>
            </w:pPr>
            <w:r>
              <w:t>Name</w:t>
            </w:r>
          </w:p>
        </w:tc>
        <w:tc>
          <w:tcPr>
            <w:tcW w:w="5589" w:type="dxa"/>
          </w:tcPr>
          <w:p w14:paraId="17B3ED15" w14:textId="38D78A9D"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name of second controller – </w:t>
            </w:r>
            <w:r w:rsidR="00D0568C" w:rsidRPr="000F0645">
              <w:rPr>
                <w:i/>
                <w:iCs/>
                <w:sz w:val="20"/>
                <w:szCs w:val="20"/>
                <w:highlight w:val="yellow"/>
              </w:rPr>
              <w:t>delete</w:t>
            </w:r>
            <w:r w:rsidR="002C1BB5" w:rsidRPr="000F0645">
              <w:rPr>
                <w:i/>
                <w:iCs/>
                <w:sz w:val="20"/>
                <w:szCs w:val="20"/>
                <w:highlight w:val="yellow"/>
              </w:rPr>
              <w:t xml:space="preserve"> this</w:t>
            </w:r>
            <w:r w:rsidR="00D0568C" w:rsidRPr="000F0645">
              <w:rPr>
                <w:i/>
                <w:iCs/>
                <w:sz w:val="20"/>
                <w:szCs w:val="20"/>
                <w:highlight w:val="yellow"/>
              </w:rPr>
              <w:t xml:space="preserve"> table if not applicable</w:t>
            </w:r>
            <w:r w:rsidR="00A77BED">
              <w:rPr>
                <w:i/>
                <w:iCs/>
                <w:sz w:val="20"/>
                <w:szCs w:val="20"/>
                <w:highlight w:val="yellow"/>
              </w:rPr>
              <w:t xml:space="preserve"> or add further Controller tables for each additional controller</w:t>
            </w:r>
            <w:r w:rsidRPr="000F0645">
              <w:rPr>
                <w:sz w:val="20"/>
                <w:szCs w:val="20"/>
                <w:highlight w:val="yellow"/>
              </w:rPr>
              <w:t>]</w:t>
            </w:r>
          </w:p>
        </w:tc>
      </w:tr>
      <w:tr w:rsidR="00530137" w14:paraId="6CA61E6C" w14:textId="77777777" w:rsidTr="009F5C72">
        <w:tc>
          <w:tcPr>
            <w:tcW w:w="2552" w:type="dxa"/>
            <w:shd w:val="pct5" w:color="auto" w:fill="auto"/>
          </w:tcPr>
          <w:p w14:paraId="13B91445" w14:textId="77777777" w:rsidR="00530137" w:rsidRPr="00A03835" w:rsidRDefault="00530137" w:rsidP="009F5C72">
            <w:pPr>
              <w:pStyle w:val="BodyText"/>
              <w:spacing w:before="40" w:after="40"/>
            </w:pPr>
            <w:r>
              <w:t>Address</w:t>
            </w:r>
          </w:p>
        </w:tc>
        <w:tc>
          <w:tcPr>
            <w:tcW w:w="5589" w:type="dxa"/>
          </w:tcPr>
          <w:p w14:paraId="3E4B5FC7" w14:textId="6595AF79"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address of </w:t>
            </w:r>
            <w:r w:rsidR="00D0568C" w:rsidRPr="000F0645">
              <w:rPr>
                <w:i/>
                <w:iCs/>
                <w:sz w:val="20"/>
                <w:szCs w:val="20"/>
                <w:highlight w:val="yellow"/>
              </w:rPr>
              <w:t xml:space="preserve">second </w:t>
            </w:r>
            <w:r w:rsidRPr="000F0645">
              <w:rPr>
                <w:i/>
                <w:iCs/>
                <w:sz w:val="20"/>
                <w:szCs w:val="20"/>
                <w:highlight w:val="yellow"/>
              </w:rPr>
              <w:t>controller</w:t>
            </w:r>
            <w:r w:rsidRPr="000F0645">
              <w:rPr>
                <w:sz w:val="20"/>
                <w:szCs w:val="20"/>
                <w:highlight w:val="yellow"/>
              </w:rPr>
              <w:t>]</w:t>
            </w:r>
          </w:p>
        </w:tc>
      </w:tr>
      <w:tr w:rsidR="00530137" w14:paraId="5BCDB9EB" w14:textId="77777777" w:rsidTr="009F5C72">
        <w:tc>
          <w:tcPr>
            <w:tcW w:w="2552" w:type="dxa"/>
            <w:shd w:val="pct5" w:color="auto" w:fill="auto"/>
          </w:tcPr>
          <w:p w14:paraId="3BE9F9DD" w14:textId="77777777" w:rsidR="00530137" w:rsidRDefault="00530137" w:rsidP="009F5C72">
            <w:pPr>
              <w:pStyle w:val="BodyText"/>
              <w:spacing w:before="40" w:after="40"/>
            </w:pPr>
            <w:r>
              <w:t>Contact (name)</w:t>
            </w:r>
          </w:p>
        </w:tc>
        <w:tc>
          <w:tcPr>
            <w:tcW w:w="5589" w:type="dxa"/>
          </w:tcPr>
          <w:p w14:paraId="1A236B07" w14:textId="77777777" w:rsidR="00530137" w:rsidRPr="000F0645" w:rsidRDefault="00530137" w:rsidP="009F5C72">
            <w:pPr>
              <w:pStyle w:val="BodyText"/>
              <w:spacing w:before="40" w:after="40"/>
              <w:rPr>
                <w:sz w:val="20"/>
                <w:szCs w:val="20"/>
                <w:highlight w:val="yellow"/>
              </w:rPr>
            </w:pPr>
            <w:r w:rsidRPr="000F0645">
              <w:rPr>
                <w:sz w:val="20"/>
                <w:szCs w:val="20"/>
                <w:highlight w:val="yellow"/>
              </w:rPr>
              <w:t>[</w:t>
            </w:r>
            <w:r w:rsidRPr="000F0645">
              <w:rPr>
                <w:i/>
                <w:iCs/>
                <w:sz w:val="20"/>
                <w:szCs w:val="20"/>
                <w:highlight w:val="yellow"/>
              </w:rPr>
              <w:t>name of data protection manager</w:t>
            </w:r>
            <w:r w:rsidRPr="000F0645">
              <w:rPr>
                <w:sz w:val="20"/>
                <w:szCs w:val="20"/>
                <w:highlight w:val="yellow"/>
              </w:rPr>
              <w:t>]</w:t>
            </w:r>
          </w:p>
        </w:tc>
      </w:tr>
      <w:tr w:rsidR="00530137" w14:paraId="3290B77E" w14:textId="77777777" w:rsidTr="009F5C72">
        <w:tc>
          <w:tcPr>
            <w:tcW w:w="2552" w:type="dxa"/>
            <w:shd w:val="pct5" w:color="auto" w:fill="auto"/>
          </w:tcPr>
          <w:p w14:paraId="7E62460F" w14:textId="77777777" w:rsidR="00530137" w:rsidRDefault="00530137" w:rsidP="009F5C72">
            <w:pPr>
              <w:pStyle w:val="BodyText"/>
              <w:spacing w:before="40" w:after="40"/>
            </w:pPr>
            <w:r>
              <w:t>Contact (role)</w:t>
            </w:r>
          </w:p>
        </w:tc>
        <w:tc>
          <w:tcPr>
            <w:tcW w:w="5589" w:type="dxa"/>
          </w:tcPr>
          <w:p w14:paraId="1B26978D" w14:textId="77777777" w:rsidR="00530137" w:rsidRPr="000F0645" w:rsidRDefault="00530137" w:rsidP="009F5C72">
            <w:pPr>
              <w:pStyle w:val="BodyText"/>
              <w:spacing w:before="40" w:after="40"/>
              <w:rPr>
                <w:sz w:val="20"/>
                <w:szCs w:val="20"/>
                <w:highlight w:val="yellow"/>
              </w:rPr>
            </w:pPr>
            <w:r w:rsidRPr="000F0645">
              <w:rPr>
                <w:sz w:val="20"/>
                <w:szCs w:val="20"/>
                <w:highlight w:val="yellow"/>
              </w:rPr>
              <w:t>[data protection manager]</w:t>
            </w:r>
          </w:p>
        </w:tc>
      </w:tr>
      <w:tr w:rsidR="00530137" w14:paraId="67CE1742" w14:textId="77777777" w:rsidTr="009F5C72">
        <w:tc>
          <w:tcPr>
            <w:tcW w:w="2552" w:type="dxa"/>
            <w:shd w:val="pct5" w:color="auto" w:fill="auto"/>
          </w:tcPr>
          <w:p w14:paraId="74DC2A3F" w14:textId="77777777" w:rsidR="00530137" w:rsidRDefault="00530137" w:rsidP="009F5C72">
            <w:pPr>
              <w:pStyle w:val="BodyText"/>
              <w:spacing w:before="40" w:after="40"/>
            </w:pPr>
            <w:r>
              <w:t>Contact (email address)</w:t>
            </w:r>
          </w:p>
        </w:tc>
        <w:tc>
          <w:tcPr>
            <w:tcW w:w="5589" w:type="dxa"/>
          </w:tcPr>
          <w:p w14:paraId="3D4DAC0C" w14:textId="77777777"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email address of data protection manager</w:t>
            </w:r>
            <w:r w:rsidRPr="000F0645">
              <w:rPr>
                <w:sz w:val="20"/>
                <w:szCs w:val="20"/>
                <w:highlight w:val="yellow"/>
              </w:rPr>
              <w:t>]</w:t>
            </w:r>
          </w:p>
        </w:tc>
      </w:tr>
      <w:tr w:rsidR="00530137" w14:paraId="2F85EB76" w14:textId="77777777" w:rsidTr="009F5C72">
        <w:tc>
          <w:tcPr>
            <w:tcW w:w="2552" w:type="dxa"/>
            <w:shd w:val="pct5" w:color="auto" w:fill="auto"/>
          </w:tcPr>
          <w:p w14:paraId="685F2314" w14:textId="77777777" w:rsidR="00530137" w:rsidRDefault="00530137" w:rsidP="009F5C72">
            <w:pPr>
              <w:pStyle w:val="BodyText"/>
              <w:spacing w:before="40" w:after="40"/>
            </w:pPr>
            <w:r>
              <w:t>Signature</w:t>
            </w:r>
          </w:p>
        </w:tc>
        <w:tc>
          <w:tcPr>
            <w:tcW w:w="5589" w:type="dxa"/>
          </w:tcPr>
          <w:p w14:paraId="24D1A9E2" w14:textId="77777777" w:rsidR="00530137" w:rsidRPr="000F0645" w:rsidRDefault="00530137" w:rsidP="009F5C72">
            <w:pPr>
              <w:pStyle w:val="BodyText"/>
              <w:spacing w:before="40" w:after="40"/>
              <w:rPr>
                <w:sz w:val="20"/>
                <w:szCs w:val="20"/>
                <w:highlight w:val="yellow"/>
              </w:rPr>
            </w:pPr>
          </w:p>
          <w:p w14:paraId="1A6F00FF" w14:textId="77777777" w:rsidR="00530137" w:rsidRPr="000F0645" w:rsidRDefault="00530137" w:rsidP="009F5C72">
            <w:pPr>
              <w:pStyle w:val="BodyText"/>
              <w:spacing w:before="40" w:after="40"/>
              <w:rPr>
                <w:sz w:val="20"/>
                <w:szCs w:val="20"/>
              </w:rPr>
            </w:pPr>
            <w:r w:rsidRPr="000F0645">
              <w:rPr>
                <w:sz w:val="20"/>
                <w:szCs w:val="20"/>
              </w:rPr>
              <w:t>_______________________   date:</w:t>
            </w:r>
          </w:p>
        </w:tc>
      </w:tr>
    </w:tbl>
    <w:p w14:paraId="7906EA7B" w14:textId="77777777" w:rsidR="00530137" w:rsidRDefault="00530137" w:rsidP="00344AAE">
      <w:pPr>
        <w:pStyle w:val="Role"/>
      </w:pPr>
    </w:p>
    <w:p w14:paraId="59F8F2B9" w14:textId="50DB8369" w:rsidR="00344AAE" w:rsidRDefault="008A3B27" w:rsidP="00344AAE">
      <w:pPr>
        <w:pStyle w:val="Role"/>
      </w:pPr>
      <w:r>
        <w:t>Processor</w:t>
      </w:r>
      <w:r w:rsidR="000E645E">
        <w:t xml:space="preserve"> (and the Supplier)</w:t>
      </w:r>
    </w:p>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5589"/>
      </w:tblGrid>
      <w:tr w:rsidR="008A3B27" w14:paraId="7C61664E" w14:textId="77777777" w:rsidTr="009F5C72">
        <w:tc>
          <w:tcPr>
            <w:tcW w:w="2552" w:type="dxa"/>
            <w:shd w:val="pct5" w:color="auto" w:fill="auto"/>
          </w:tcPr>
          <w:p w14:paraId="0D67AE39" w14:textId="77777777" w:rsidR="008A3B27" w:rsidRPr="00A03835" w:rsidRDefault="008A3B27" w:rsidP="009F5C72">
            <w:pPr>
              <w:pStyle w:val="BodyText"/>
              <w:spacing w:before="40" w:after="40"/>
            </w:pPr>
            <w:r>
              <w:t>Name</w:t>
            </w:r>
          </w:p>
        </w:tc>
        <w:tc>
          <w:tcPr>
            <w:tcW w:w="5589" w:type="dxa"/>
          </w:tcPr>
          <w:p w14:paraId="5D9370F6" w14:textId="4801D62A" w:rsidR="008A3B27" w:rsidRPr="000F0645" w:rsidRDefault="008A3B2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name of processor</w:t>
            </w:r>
            <w:r w:rsidRPr="000F0645">
              <w:rPr>
                <w:sz w:val="20"/>
                <w:szCs w:val="20"/>
                <w:highlight w:val="yellow"/>
              </w:rPr>
              <w:t>]</w:t>
            </w:r>
          </w:p>
        </w:tc>
      </w:tr>
      <w:tr w:rsidR="008A3B27" w14:paraId="41D0E534" w14:textId="77777777" w:rsidTr="009F5C72">
        <w:tc>
          <w:tcPr>
            <w:tcW w:w="2552" w:type="dxa"/>
            <w:shd w:val="pct5" w:color="auto" w:fill="auto"/>
          </w:tcPr>
          <w:p w14:paraId="3F9EAF7A" w14:textId="77777777" w:rsidR="008A3B27" w:rsidRPr="00A03835" w:rsidRDefault="008A3B27" w:rsidP="009F5C72">
            <w:pPr>
              <w:pStyle w:val="BodyText"/>
              <w:spacing w:before="40" w:after="40"/>
            </w:pPr>
            <w:r>
              <w:t>Address</w:t>
            </w:r>
          </w:p>
        </w:tc>
        <w:tc>
          <w:tcPr>
            <w:tcW w:w="5589" w:type="dxa"/>
          </w:tcPr>
          <w:p w14:paraId="45BEBFCD" w14:textId="46F98D9F" w:rsidR="008A3B27" w:rsidRPr="000F0645" w:rsidRDefault="008A3B2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address of processor</w:t>
            </w:r>
            <w:r w:rsidRPr="000F0645">
              <w:rPr>
                <w:sz w:val="20"/>
                <w:szCs w:val="20"/>
                <w:highlight w:val="yellow"/>
              </w:rPr>
              <w:t>]</w:t>
            </w:r>
          </w:p>
        </w:tc>
      </w:tr>
      <w:tr w:rsidR="008A3B27" w14:paraId="0AC12A92" w14:textId="77777777" w:rsidTr="009F5C72">
        <w:tc>
          <w:tcPr>
            <w:tcW w:w="2552" w:type="dxa"/>
            <w:shd w:val="pct5" w:color="auto" w:fill="auto"/>
          </w:tcPr>
          <w:p w14:paraId="05F5CB8B" w14:textId="77777777" w:rsidR="008A3B27" w:rsidRDefault="008A3B27" w:rsidP="009F5C72">
            <w:pPr>
              <w:pStyle w:val="BodyText"/>
              <w:spacing w:before="40" w:after="40"/>
            </w:pPr>
            <w:r>
              <w:t>Contact (name)</w:t>
            </w:r>
          </w:p>
        </w:tc>
        <w:tc>
          <w:tcPr>
            <w:tcW w:w="5589" w:type="dxa"/>
          </w:tcPr>
          <w:p w14:paraId="418E4A32" w14:textId="77777777" w:rsidR="008A3B27" w:rsidRPr="000F0645" w:rsidRDefault="008A3B27" w:rsidP="009F5C72">
            <w:pPr>
              <w:pStyle w:val="BodyText"/>
              <w:spacing w:before="40" w:after="40"/>
              <w:rPr>
                <w:sz w:val="20"/>
                <w:szCs w:val="20"/>
                <w:highlight w:val="yellow"/>
              </w:rPr>
            </w:pPr>
            <w:r w:rsidRPr="000F0645">
              <w:rPr>
                <w:sz w:val="20"/>
                <w:szCs w:val="20"/>
                <w:highlight w:val="yellow"/>
              </w:rPr>
              <w:t>[</w:t>
            </w:r>
            <w:r w:rsidRPr="000F0645">
              <w:rPr>
                <w:i/>
                <w:iCs/>
                <w:sz w:val="20"/>
                <w:szCs w:val="20"/>
                <w:highlight w:val="yellow"/>
              </w:rPr>
              <w:t>name of data protection manager</w:t>
            </w:r>
            <w:r w:rsidRPr="000F0645">
              <w:rPr>
                <w:sz w:val="20"/>
                <w:szCs w:val="20"/>
                <w:highlight w:val="yellow"/>
              </w:rPr>
              <w:t>]</w:t>
            </w:r>
          </w:p>
        </w:tc>
      </w:tr>
      <w:tr w:rsidR="00512631" w14:paraId="303F3AF7" w14:textId="77777777" w:rsidTr="009F5C72">
        <w:tc>
          <w:tcPr>
            <w:tcW w:w="2552" w:type="dxa"/>
            <w:shd w:val="pct5" w:color="auto" w:fill="auto"/>
          </w:tcPr>
          <w:p w14:paraId="49BF23E8" w14:textId="084B748D" w:rsidR="00512631" w:rsidRDefault="00512631" w:rsidP="009F5C72">
            <w:pPr>
              <w:pStyle w:val="BodyText"/>
              <w:spacing w:before="40" w:after="40"/>
            </w:pPr>
            <w:r>
              <w:t>Contact (role)</w:t>
            </w:r>
          </w:p>
        </w:tc>
        <w:tc>
          <w:tcPr>
            <w:tcW w:w="5589" w:type="dxa"/>
          </w:tcPr>
          <w:p w14:paraId="44D165E7" w14:textId="5330CDB6" w:rsidR="00512631" w:rsidRPr="000F0645" w:rsidRDefault="00512631" w:rsidP="009F5C72">
            <w:pPr>
              <w:pStyle w:val="BodyText"/>
              <w:spacing w:before="40" w:after="40"/>
              <w:rPr>
                <w:sz w:val="20"/>
                <w:szCs w:val="20"/>
                <w:highlight w:val="yellow"/>
              </w:rPr>
            </w:pPr>
            <w:r w:rsidRPr="000F0645">
              <w:rPr>
                <w:sz w:val="20"/>
                <w:szCs w:val="20"/>
                <w:highlight w:val="yellow"/>
              </w:rPr>
              <w:t>[data protection manager]</w:t>
            </w:r>
          </w:p>
        </w:tc>
      </w:tr>
      <w:tr w:rsidR="008A3B27" w14:paraId="34AE9BDA" w14:textId="77777777" w:rsidTr="009F5C72">
        <w:tc>
          <w:tcPr>
            <w:tcW w:w="2552" w:type="dxa"/>
            <w:shd w:val="pct5" w:color="auto" w:fill="auto"/>
          </w:tcPr>
          <w:p w14:paraId="2F8AE4AD" w14:textId="77777777" w:rsidR="008A3B27" w:rsidRDefault="008A3B27" w:rsidP="009F5C72">
            <w:pPr>
              <w:pStyle w:val="BodyText"/>
              <w:spacing w:before="40" w:after="40"/>
            </w:pPr>
            <w:r>
              <w:t>Contact (email address)</w:t>
            </w:r>
          </w:p>
        </w:tc>
        <w:tc>
          <w:tcPr>
            <w:tcW w:w="5589" w:type="dxa"/>
          </w:tcPr>
          <w:p w14:paraId="7E739F2E" w14:textId="77777777" w:rsidR="008A3B27" w:rsidRPr="000F0645" w:rsidRDefault="008A3B2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email address of data protection manager</w:t>
            </w:r>
            <w:r w:rsidRPr="000F0645">
              <w:rPr>
                <w:sz w:val="20"/>
                <w:szCs w:val="20"/>
                <w:highlight w:val="yellow"/>
              </w:rPr>
              <w:t>]</w:t>
            </w:r>
          </w:p>
        </w:tc>
      </w:tr>
      <w:tr w:rsidR="008A3B27" w14:paraId="1F931855" w14:textId="77777777" w:rsidTr="009F5C72">
        <w:tc>
          <w:tcPr>
            <w:tcW w:w="2552" w:type="dxa"/>
            <w:shd w:val="pct5" w:color="auto" w:fill="auto"/>
          </w:tcPr>
          <w:p w14:paraId="299DC281" w14:textId="77777777" w:rsidR="008A3B27" w:rsidRDefault="008A3B27" w:rsidP="009F5C72">
            <w:pPr>
              <w:pStyle w:val="BodyText"/>
              <w:spacing w:before="40" w:after="40"/>
            </w:pPr>
            <w:r>
              <w:t>Signature</w:t>
            </w:r>
          </w:p>
        </w:tc>
        <w:tc>
          <w:tcPr>
            <w:tcW w:w="5589" w:type="dxa"/>
          </w:tcPr>
          <w:p w14:paraId="243B8D35" w14:textId="77777777" w:rsidR="008A3B27" w:rsidRPr="000F0645" w:rsidRDefault="008A3B27" w:rsidP="009F5C72">
            <w:pPr>
              <w:pStyle w:val="BodyText"/>
              <w:spacing w:before="40" w:after="40"/>
              <w:rPr>
                <w:sz w:val="20"/>
                <w:szCs w:val="20"/>
                <w:highlight w:val="yellow"/>
              </w:rPr>
            </w:pPr>
          </w:p>
          <w:p w14:paraId="1BA4E287" w14:textId="158358B8" w:rsidR="008A3B27" w:rsidRPr="000F0645" w:rsidRDefault="008A3B27" w:rsidP="009F5C72">
            <w:pPr>
              <w:pStyle w:val="BodyText"/>
              <w:spacing w:before="40" w:after="40"/>
              <w:rPr>
                <w:sz w:val="20"/>
                <w:szCs w:val="20"/>
              </w:rPr>
            </w:pPr>
            <w:r w:rsidRPr="000F0645">
              <w:rPr>
                <w:sz w:val="20"/>
                <w:szCs w:val="20"/>
              </w:rPr>
              <w:t>_______________________   date:</w:t>
            </w:r>
          </w:p>
        </w:tc>
      </w:tr>
    </w:tbl>
    <w:p w14:paraId="07561B73" w14:textId="77777777" w:rsidR="008A3B27" w:rsidRDefault="008A3B27" w:rsidP="00344AAE">
      <w:pPr>
        <w:pStyle w:val="Role"/>
      </w:pPr>
    </w:p>
    <w:p w14:paraId="11E49899" w14:textId="77777777" w:rsidR="00A77BED" w:rsidRDefault="00A77BED">
      <w:pPr>
        <w:rPr>
          <w:rFonts w:cs="Times New Roman (Body CS)"/>
          <w:b/>
          <w:bCs/>
          <w:color w:val="0070C0"/>
          <w:szCs w:val="22"/>
        </w:rPr>
      </w:pPr>
      <w:r>
        <w:br w:type="page"/>
      </w:r>
    </w:p>
    <w:p w14:paraId="7AEB36C8" w14:textId="4D1AA2CE" w:rsidR="008A3B27" w:rsidRDefault="00540577" w:rsidP="00A77BED">
      <w:pPr>
        <w:pStyle w:val="BodyTextbold"/>
      </w:pPr>
      <w:bookmarkStart w:id="6" w:name="_Toc145414765"/>
      <w:r>
        <w:lastRenderedPageBreak/>
        <w:t>Processing D</w:t>
      </w:r>
      <w:r w:rsidR="008A3B27">
        <w:t>escription</w:t>
      </w:r>
      <w:bookmarkEnd w:id="6"/>
    </w:p>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02"/>
        <w:gridCol w:w="4739"/>
      </w:tblGrid>
      <w:tr w:rsidR="00515938" w14:paraId="5733189D" w14:textId="77777777" w:rsidTr="00962A89">
        <w:trPr>
          <w:trHeight w:val="194"/>
        </w:trPr>
        <w:tc>
          <w:tcPr>
            <w:tcW w:w="3402" w:type="dxa"/>
            <w:vMerge w:val="restart"/>
            <w:shd w:val="pct5" w:color="auto" w:fill="auto"/>
          </w:tcPr>
          <w:p w14:paraId="1F0A40BC" w14:textId="77777777" w:rsidR="00AF6666" w:rsidRDefault="00515938" w:rsidP="00A77BED">
            <w:pPr>
              <w:pStyle w:val="BodyText"/>
              <w:spacing w:before="40" w:after="40"/>
            </w:pPr>
            <w:bookmarkStart w:id="7" w:name="_Hlk142474900"/>
            <w:r>
              <w:t>Categories of data subjects</w:t>
            </w:r>
          </w:p>
          <w:p w14:paraId="7CA5287E" w14:textId="0786FBD1" w:rsidR="00515938" w:rsidRPr="00962A89" w:rsidRDefault="00487488" w:rsidP="00A77BED">
            <w:pPr>
              <w:pStyle w:val="BodyText"/>
              <w:spacing w:before="40" w:after="40"/>
              <w:rPr>
                <w:sz w:val="16"/>
                <w:szCs w:val="16"/>
              </w:rPr>
            </w:pPr>
            <w:r>
              <w:rPr>
                <w:sz w:val="16"/>
                <w:szCs w:val="16"/>
              </w:rPr>
              <w:t xml:space="preserve">the </w:t>
            </w:r>
            <w:r w:rsidR="006A0783">
              <w:rPr>
                <w:sz w:val="16"/>
                <w:szCs w:val="16"/>
              </w:rPr>
              <w:t xml:space="preserve">categories of </w:t>
            </w:r>
            <w:r w:rsidR="00AF6666" w:rsidRPr="00962A89">
              <w:rPr>
                <w:sz w:val="16"/>
                <w:szCs w:val="16"/>
              </w:rPr>
              <w:t>individuals wh</w:t>
            </w:r>
            <w:r w:rsidR="00515938" w:rsidRPr="00962A89">
              <w:rPr>
                <w:sz w:val="16"/>
                <w:szCs w:val="16"/>
              </w:rPr>
              <w:t xml:space="preserve">ose data </w:t>
            </w:r>
            <w:r w:rsidR="00AF6666" w:rsidRPr="00962A89">
              <w:rPr>
                <w:sz w:val="16"/>
                <w:szCs w:val="16"/>
              </w:rPr>
              <w:t>will</w:t>
            </w:r>
            <w:r w:rsidR="00515938" w:rsidRPr="00962A89">
              <w:rPr>
                <w:sz w:val="16"/>
                <w:szCs w:val="16"/>
              </w:rPr>
              <w:t xml:space="preserve"> be processed by </w:t>
            </w:r>
            <w:r w:rsidR="007872A5">
              <w:rPr>
                <w:sz w:val="16"/>
                <w:szCs w:val="16"/>
              </w:rPr>
              <w:t xml:space="preserve">the </w:t>
            </w:r>
            <w:r w:rsidR="00B40256">
              <w:rPr>
                <w:sz w:val="16"/>
                <w:szCs w:val="16"/>
              </w:rPr>
              <w:t>Supplier</w:t>
            </w:r>
          </w:p>
        </w:tc>
        <w:tc>
          <w:tcPr>
            <w:tcW w:w="4739" w:type="dxa"/>
          </w:tcPr>
          <w:p w14:paraId="670F761D" w14:textId="1A0F2BD1" w:rsidR="00515938" w:rsidRPr="000F0645" w:rsidRDefault="004664D1" w:rsidP="00A77BED">
            <w:pPr>
              <w:pStyle w:val="BodyText"/>
              <w:numPr>
                <w:ilvl w:val="0"/>
                <w:numId w:val="28"/>
              </w:numPr>
              <w:spacing w:before="40" w:after="40"/>
              <w:rPr>
                <w:sz w:val="20"/>
                <w:szCs w:val="20"/>
              </w:rPr>
            </w:pPr>
            <w:bookmarkStart w:id="8" w:name="_Hlk144803371"/>
            <w:r w:rsidRPr="004664D1">
              <w:rPr>
                <w:sz w:val="20"/>
                <w:szCs w:val="20"/>
                <w:highlight w:val="yellow"/>
              </w:rPr>
              <w:t>[</w:t>
            </w:r>
            <w:r w:rsidRPr="004664D1">
              <w:rPr>
                <w:i/>
                <w:iCs/>
                <w:sz w:val="20"/>
                <w:szCs w:val="20"/>
                <w:highlight w:val="yellow"/>
              </w:rPr>
              <w:t>tbc</w:t>
            </w:r>
            <w:r w:rsidRPr="004664D1">
              <w:rPr>
                <w:sz w:val="20"/>
                <w:szCs w:val="20"/>
                <w:highlight w:val="yellow"/>
              </w:rPr>
              <w:t>]</w:t>
            </w:r>
            <w:bookmarkEnd w:id="8"/>
          </w:p>
        </w:tc>
      </w:tr>
      <w:tr w:rsidR="00515938" w14:paraId="10413185" w14:textId="77777777" w:rsidTr="00962A89">
        <w:trPr>
          <w:trHeight w:val="193"/>
        </w:trPr>
        <w:tc>
          <w:tcPr>
            <w:tcW w:w="3402" w:type="dxa"/>
            <w:vMerge/>
            <w:shd w:val="pct5" w:color="auto" w:fill="auto"/>
          </w:tcPr>
          <w:p w14:paraId="1865665F" w14:textId="77777777" w:rsidR="00515938" w:rsidRDefault="00515938" w:rsidP="00A77BED">
            <w:pPr>
              <w:pStyle w:val="BodyText"/>
              <w:spacing w:before="40" w:after="40"/>
            </w:pPr>
          </w:p>
        </w:tc>
        <w:tc>
          <w:tcPr>
            <w:tcW w:w="4739" w:type="dxa"/>
          </w:tcPr>
          <w:p w14:paraId="0514F680" w14:textId="29BC3033" w:rsidR="00515938" w:rsidRPr="000F0645" w:rsidRDefault="004664D1" w:rsidP="00A77BED">
            <w:pPr>
              <w:pStyle w:val="BodyText"/>
              <w:numPr>
                <w:ilvl w:val="0"/>
                <w:numId w:val="28"/>
              </w:numPr>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r w:rsidR="00515938" w14:paraId="17F4545A" w14:textId="77777777" w:rsidTr="00962A89">
        <w:trPr>
          <w:trHeight w:val="193"/>
        </w:trPr>
        <w:tc>
          <w:tcPr>
            <w:tcW w:w="3402" w:type="dxa"/>
            <w:vMerge/>
            <w:shd w:val="pct5" w:color="auto" w:fill="auto"/>
          </w:tcPr>
          <w:p w14:paraId="30156474" w14:textId="77777777" w:rsidR="00515938" w:rsidRDefault="00515938" w:rsidP="00A77BED">
            <w:pPr>
              <w:pStyle w:val="BodyText"/>
              <w:spacing w:before="40" w:after="40"/>
            </w:pPr>
          </w:p>
        </w:tc>
        <w:tc>
          <w:tcPr>
            <w:tcW w:w="4739" w:type="dxa"/>
          </w:tcPr>
          <w:p w14:paraId="3FBB8544" w14:textId="26741538" w:rsidR="00515938" w:rsidRPr="000F0645" w:rsidRDefault="004664D1" w:rsidP="00A77BED">
            <w:pPr>
              <w:pStyle w:val="BodyText"/>
              <w:numPr>
                <w:ilvl w:val="0"/>
                <w:numId w:val="28"/>
              </w:numPr>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r w:rsidR="00515938" w14:paraId="1536B948" w14:textId="77777777" w:rsidTr="00962A89">
        <w:trPr>
          <w:trHeight w:val="193"/>
        </w:trPr>
        <w:tc>
          <w:tcPr>
            <w:tcW w:w="3402" w:type="dxa"/>
            <w:vMerge/>
            <w:shd w:val="pct5" w:color="auto" w:fill="auto"/>
          </w:tcPr>
          <w:p w14:paraId="0A212616" w14:textId="77777777" w:rsidR="00515938" w:rsidRDefault="00515938" w:rsidP="00A77BED">
            <w:pPr>
              <w:pStyle w:val="BodyText"/>
              <w:spacing w:before="40" w:after="40"/>
            </w:pPr>
          </w:p>
        </w:tc>
        <w:tc>
          <w:tcPr>
            <w:tcW w:w="4739" w:type="dxa"/>
          </w:tcPr>
          <w:p w14:paraId="34BEC274" w14:textId="1ABD48A7" w:rsidR="00515938" w:rsidRPr="000F0645" w:rsidRDefault="004664D1" w:rsidP="00A77BED">
            <w:pPr>
              <w:pStyle w:val="BodyText"/>
              <w:numPr>
                <w:ilvl w:val="0"/>
                <w:numId w:val="28"/>
              </w:numPr>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r w:rsidR="00515938" w14:paraId="5BC9FD2D" w14:textId="77777777" w:rsidTr="00962A89">
        <w:trPr>
          <w:trHeight w:val="193"/>
        </w:trPr>
        <w:tc>
          <w:tcPr>
            <w:tcW w:w="3402" w:type="dxa"/>
            <w:vMerge/>
            <w:shd w:val="pct5" w:color="auto" w:fill="auto"/>
          </w:tcPr>
          <w:p w14:paraId="17681FFC" w14:textId="77777777" w:rsidR="00515938" w:rsidRDefault="00515938" w:rsidP="00A77BED">
            <w:pPr>
              <w:pStyle w:val="BodyText"/>
              <w:spacing w:before="40" w:after="40"/>
            </w:pPr>
          </w:p>
        </w:tc>
        <w:tc>
          <w:tcPr>
            <w:tcW w:w="4739" w:type="dxa"/>
          </w:tcPr>
          <w:p w14:paraId="109FC15E" w14:textId="35ABF0AE" w:rsidR="00515938" w:rsidRPr="000F0645" w:rsidRDefault="00993756" w:rsidP="00A77BED">
            <w:pPr>
              <w:pStyle w:val="BodyText"/>
              <w:numPr>
                <w:ilvl w:val="0"/>
                <w:numId w:val="27"/>
              </w:numPr>
              <w:spacing w:before="40" w:after="40"/>
              <w:rPr>
                <w:sz w:val="20"/>
                <w:szCs w:val="20"/>
              </w:rPr>
            </w:pPr>
            <w:r w:rsidRPr="000F0645">
              <w:rPr>
                <w:sz w:val="20"/>
                <w:szCs w:val="20"/>
              </w:rPr>
              <w:t xml:space="preserve">any </w:t>
            </w:r>
            <w:r w:rsidR="004664D1">
              <w:rPr>
                <w:sz w:val="20"/>
                <w:szCs w:val="20"/>
              </w:rPr>
              <w:t>other</w:t>
            </w:r>
            <w:r w:rsidR="005B5DB8" w:rsidRPr="000F0645">
              <w:rPr>
                <w:sz w:val="20"/>
                <w:szCs w:val="20"/>
              </w:rPr>
              <w:t xml:space="preserve"> categories</w:t>
            </w:r>
            <w:r w:rsidR="001E7759" w:rsidRPr="000F0645">
              <w:rPr>
                <w:sz w:val="20"/>
                <w:szCs w:val="20"/>
              </w:rPr>
              <w:t xml:space="preserve"> </w:t>
            </w:r>
            <w:r w:rsidR="004664D1">
              <w:rPr>
                <w:sz w:val="20"/>
                <w:szCs w:val="20"/>
              </w:rPr>
              <w:t xml:space="preserve">of data subjects </w:t>
            </w:r>
            <w:r w:rsidR="00FD23AF">
              <w:rPr>
                <w:sz w:val="20"/>
                <w:szCs w:val="20"/>
              </w:rPr>
              <w:t>which the Controller Party and the Supplier agree in writing</w:t>
            </w:r>
          </w:p>
        </w:tc>
      </w:tr>
      <w:bookmarkEnd w:id="7"/>
    </w:tbl>
    <w:p w14:paraId="2655C571" w14:textId="77777777" w:rsidR="007B35B7" w:rsidRDefault="007B35B7"/>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02"/>
        <w:gridCol w:w="4739"/>
      </w:tblGrid>
      <w:tr w:rsidR="00962A89" w14:paraId="3D009877" w14:textId="77777777" w:rsidTr="00962A89">
        <w:trPr>
          <w:trHeight w:val="194"/>
        </w:trPr>
        <w:tc>
          <w:tcPr>
            <w:tcW w:w="3402" w:type="dxa"/>
            <w:vMerge w:val="restart"/>
            <w:shd w:val="pct5" w:color="auto" w:fill="auto"/>
          </w:tcPr>
          <w:p w14:paraId="4F112EB7" w14:textId="7C6EA60B" w:rsidR="00962A89" w:rsidRDefault="00962A89" w:rsidP="00D0568C">
            <w:pPr>
              <w:pStyle w:val="BodyText"/>
              <w:keepNext/>
              <w:spacing w:before="40" w:after="40"/>
            </w:pPr>
            <w:bookmarkStart w:id="9" w:name="_Hlk142474966"/>
            <w:r>
              <w:t>Categories of personal data</w:t>
            </w:r>
          </w:p>
          <w:p w14:paraId="613A0516" w14:textId="71D17CEA" w:rsidR="00962A89" w:rsidRPr="00962A89" w:rsidRDefault="00487488" w:rsidP="00D0568C">
            <w:pPr>
              <w:pStyle w:val="BodyText"/>
              <w:keepNext/>
              <w:spacing w:before="40" w:after="40"/>
              <w:rPr>
                <w:sz w:val="16"/>
                <w:szCs w:val="16"/>
              </w:rPr>
            </w:pPr>
            <w:r>
              <w:rPr>
                <w:sz w:val="16"/>
                <w:szCs w:val="16"/>
              </w:rPr>
              <w:t xml:space="preserve">the </w:t>
            </w:r>
            <w:r w:rsidR="006A0783">
              <w:rPr>
                <w:sz w:val="16"/>
                <w:szCs w:val="16"/>
              </w:rPr>
              <w:t xml:space="preserve">categories of </w:t>
            </w:r>
            <w:r w:rsidR="00962A89" w:rsidRPr="00962A89">
              <w:rPr>
                <w:sz w:val="16"/>
                <w:szCs w:val="16"/>
              </w:rPr>
              <w:t>data</w:t>
            </w:r>
            <w:r>
              <w:rPr>
                <w:sz w:val="16"/>
                <w:szCs w:val="16"/>
              </w:rPr>
              <w:t xml:space="preserve"> about each individual</w:t>
            </w:r>
            <w:r w:rsidR="00962A89" w:rsidRPr="00962A89">
              <w:rPr>
                <w:sz w:val="16"/>
                <w:szCs w:val="16"/>
              </w:rPr>
              <w:t xml:space="preserve"> </w:t>
            </w:r>
            <w:r w:rsidR="00962A89">
              <w:rPr>
                <w:sz w:val="16"/>
                <w:szCs w:val="16"/>
              </w:rPr>
              <w:t xml:space="preserve">that </w:t>
            </w:r>
            <w:r w:rsidR="00962A89" w:rsidRPr="00962A89">
              <w:rPr>
                <w:sz w:val="16"/>
                <w:szCs w:val="16"/>
              </w:rPr>
              <w:t xml:space="preserve">will be processed by </w:t>
            </w:r>
            <w:r w:rsidR="007872A5">
              <w:rPr>
                <w:sz w:val="16"/>
                <w:szCs w:val="16"/>
              </w:rPr>
              <w:t xml:space="preserve">the </w:t>
            </w:r>
            <w:r w:rsidR="00B40256">
              <w:rPr>
                <w:sz w:val="16"/>
                <w:szCs w:val="16"/>
              </w:rPr>
              <w:t>Supplier</w:t>
            </w:r>
          </w:p>
        </w:tc>
        <w:tc>
          <w:tcPr>
            <w:tcW w:w="4739" w:type="dxa"/>
          </w:tcPr>
          <w:p w14:paraId="09E1F855" w14:textId="4588F579" w:rsidR="00962A89" w:rsidRPr="000F0645" w:rsidRDefault="004664D1" w:rsidP="000F0645">
            <w:pPr>
              <w:pStyle w:val="BodyText"/>
              <w:numPr>
                <w:ilvl w:val="0"/>
                <w:numId w:val="27"/>
              </w:numPr>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r w:rsidR="00962A89" w14:paraId="5DCF58F9" w14:textId="77777777" w:rsidTr="00962A89">
        <w:trPr>
          <w:trHeight w:val="193"/>
        </w:trPr>
        <w:tc>
          <w:tcPr>
            <w:tcW w:w="3402" w:type="dxa"/>
            <w:vMerge/>
            <w:shd w:val="pct5" w:color="auto" w:fill="auto"/>
          </w:tcPr>
          <w:p w14:paraId="5AE5E0ED" w14:textId="77777777" w:rsidR="00962A89" w:rsidRDefault="00962A89" w:rsidP="009F5C72">
            <w:pPr>
              <w:pStyle w:val="BodyText"/>
              <w:spacing w:before="40" w:after="40"/>
            </w:pPr>
          </w:p>
        </w:tc>
        <w:tc>
          <w:tcPr>
            <w:tcW w:w="4739" w:type="dxa"/>
          </w:tcPr>
          <w:p w14:paraId="3FF2B9D1" w14:textId="0C74E707" w:rsidR="00962A89" w:rsidRPr="000F0645" w:rsidRDefault="004664D1" w:rsidP="000F0645">
            <w:pPr>
              <w:pStyle w:val="BodyText"/>
              <w:numPr>
                <w:ilvl w:val="0"/>
                <w:numId w:val="27"/>
              </w:numPr>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r w:rsidR="00962A89" w14:paraId="495EAA6A" w14:textId="77777777" w:rsidTr="00962A89">
        <w:trPr>
          <w:trHeight w:val="193"/>
        </w:trPr>
        <w:tc>
          <w:tcPr>
            <w:tcW w:w="3402" w:type="dxa"/>
            <w:vMerge/>
            <w:shd w:val="pct5" w:color="auto" w:fill="auto"/>
          </w:tcPr>
          <w:p w14:paraId="76951E52" w14:textId="77777777" w:rsidR="00962A89" w:rsidRDefault="00962A89" w:rsidP="009F5C72">
            <w:pPr>
              <w:pStyle w:val="BodyText"/>
              <w:spacing w:before="40" w:after="40"/>
            </w:pPr>
          </w:p>
        </w:tc>
        <w:tc>
          <w:tcPr>
            <w:tcW w:w="4739" w:type="dxa"/>
          </w:tcPr>
          <w:p w14:paraId="51B93622" w14:textId="5793F4FA" w:rsidR="00962A89" w:rsidRPr="000F0645" w:rsidRDefault="004664D1" w:rsidP="000F0645">
            <w:pPr>
              <w:pStyle w:val="BodyText"/>
              <w:numPr>
                <w:ilvl w:val="0"/>
                <w:numId w:val="27"/>
              </w:numPr>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r w:rsidR="00962A89" w14:paraId="4C64FB86" w14:textId="77777777" w:rsidTr="00962A89">
        <w:trPr>
          <w:trHeight w:val="193"/>
        </w:trPr>
        <w:tc>
          <w:tcPr>
            <w:tcW w:w="3402" w:type="dxa"/>
            <w:vMerge/>
            <w:shd w:val="pct5" w:color="auto" w:fill="auto"/>
          </w:tcPr>
          <w:p w14:paraId="4FBC8C35" w14:textId="77777777" w:rsidR="00962A89" w:rsidRDefault="00962A89" w:rsidP="009F5C72">
            <w:pPr>
              <w:pStyle w:val="BodyText"/>
              <w:spacing w:before="40" w:after="40"/>
            </w:pPr>
          </w:p>
        </w:tc>
        <w:tc>
          <w:tcPr>
            <w:tcW w:w="4739" w:type="dxa"/>
          </w:tcPr>
          <w:p w14:paraId="0F5BB615" w14:textId="5924A610" w:rsidR="00962A89" w:rsidRPr="000F0645" w:rsidRDefault="004664D1" w:rsidP="000F0645">
            <w:pPr>
              <w:pStyle w:val="BodyText"/>
              <w:numPr>
                <w:ilvl w:val="0"/>
                <w:numId w:val="27"/>
              </w:numPr>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r w:rsidR="00962A89" w14:paraId="670AA317" w14:textId="77777777" w:rsidTr="00962A89">
        <w:trPr>
          <w:trHeight w:val="193"/>
        </w:trPr>
        <w:tc>
          <w:tcPr>
            <w:tcW w:w="3402" w:type="dxa"/>
            <w:vMerge/>
            <w:shd w:val="pct5" w:color="auto" w:fill="auto"/>
          </w:tcPr>
          <w:p w14:paraId="591230D9" w14:textId="77777777" w:rsidR="00962A89" w:rsidRDefault="00962A89" w:rsidP="009F5C72">
            <w:pPr>
              <w:pStyle w:val="BodyText"/>
              <w:spacing w:before="40" w:after="40"/>
            </w:pPr>
          </w:p>
        </w:tc>
        <w:tc>
          <w:tcPr>
            <w:tcW w:w="4739" w:type="dxa"/>
          </w:tcPr>
          <w:p w14:paraId="29E8E7A0" w14:textId="411C6D3C" w:rsidR="00962A89" w:rsidRPr="000F0645" w:rsidRDefault="00993756" w:rsidP="008E148A">
            <w:pPr>
              <w:pStyle w:val="BodyText"/>
              <w:numPr>
                <w:ilvl w:val="0"/>
                <w:numId w:val="27"/>
              </w:numPr>
              <w:spacing w:before="40" w:after="40"/>
              <w:rPr>
                <w:sz w:val="20"/>
                <w:szCs w:val="20"/>
              </w:rPr>
            </w:pPr>
            <w:r w:rsidRPr="000F0645">
              <w:rPr>
                <w:sz w:val="20"/>
                <w:szCs w:val="20"/>
              </w:rPr>
              <w:t xml:space="preserve">any </w:t>
            </w:r>
            <w:r w:rsidR="004664D1">
              <w:rPr>
                <w:sz w:val="20"/>
                <w:szCs w:val="20"/>
              </w:rPr>
              <w:t>other</w:t>
            </w:r>
            <w:r w:rsidR="008E148A" w:rsidRPr="000F0645">
              <w:rPr>
                <w:sz w:val="20"/>
                <w:szCs w:val="20"/>
              </w:rPr>
              <w:t xml:space="preserve"> categories </w:t>
            </w:r>
            <w:r w:rsidR="004664D1">
              <w:rPr>
                <w:sz w:val="20"/>
                <w:szCs w:val="20"/>
              </w:rPr>
              <w:t>of personal data</w:t>
            </w:r>
            <w:r w:rsidR="00FD23AF">
              <w:rPr>
                <w:sz w:val="20"/>
                <w:szCs w:val="20"/>
              </w:rPr>
              <w:t xml:space="preserve"> which </w:t>
            </w:r>
            <w:r w:rsidR="008E148A" w:rsidRPr="000F0645">
              <w:rPr>
                <w:sz w:val="20"/>
                <w:szCs w:val="20"/>
              </w:rPr>
              <w:t xml:space="preserve">the Controller Party and </w:t>
            </w:r>
            <w:r w:rsidR="004664D1">
              <w:rPr>
                <w:sz w:val="20"/>
                <w:szCs w:val="20"/>
              </w:rPr>
              <w:t xml:space="preserve">the </w:t>
            </w:r>
            <w:r w:rsidR="008E148A" w:rsidRPr="000F0645">
              <w:rPr>
                <w:sz w:val="20"/>
                <w:szCs w:val="20"/>
              </w:rPr>
              <w:t>Supplier</w:t>
            </w:r>
            <w:r w:rsidR="00FD23AF">
              <w:rPr>
                <w:sz w:val="20"/>
                <w:szCs w:val="20"/>
              </w:rPr>
              <w:t xml:space="preserve"> agree in writing</w:t>
            </w:r>
          </w:p>
        </w:tc>
      </w:tr>
      <w:bookmarkEnd w:id="9"/>
    </w:tbl>
    <w:p w14:paraId="49514D59" w14:textId="77777777" w:rsidR="00962A89" w:rsidRDefault="00962A89"/>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02"/>
        <w:gridCol w:w="4739"/>
      </w:tblGrid>
      <w:tr w:rsidR="00962A89" w14:paraId="0BA6AF89" w14:textId="77777777" w:rsidTr="009F5C72">
        <w:trPr>
          <w:trHeight w:val="194"/>
        </w:trPr>
        <w:tc>
          <w:tcPr>
            <w:tcW w:w="3402" w:type="dxa"/>
            <w:vMerge w:val="restart"/>
            <w:shd w:val="pct5" w:color="auto" w:fill="auto"/>
          </w:tcPr>
          <w:p w14:paraId="6C274EF8" w14:textId="6D6F5107" w:rsidR="00962A89" w:rsidRDefault="00962A89" w:rsidP="00D0568C">
            <w:pPr>
              <w:pStyle w:val="BodyText"/>
              <w:keepNext/>
              <w:spacing w:before="40" w:after="40"/>
            </w:pPr>
            <w:r>
              <w:t>Sensitive data</w:t>
            </w:r>
          </w:p>
          <w:p w14:paraId="3B0D6DB7" w14:textId="33CA0BA2" w:rsidR="00962A89" w:rsidRPr="00962A89" w:rsidRDefault="00FD23AF" w:rsidP="00D0568C">
            <w:pPr>
              <w:pStyle w:val="BodyText"/>
              <w:keepNext/>
              <w:spacing w:before="40" w:after="40"/>
              <w:rPr>
                <w:sz w:val="16"/>
                <w:szCs w:val="16"/>
              </w:rPr>
            </w:pPr>
            <w:r>
              <w:rPr>
                <w:sz w:val="16"/>
                <w:szCs w:val="16"/>
              </w:rPr>
              <w:t xml:space="preserve">the </w:t>
            </w:r>
            <w:r w:rsidR="005C5133">
              <w:rPr>
                <w:sz w:val="16"/>
                <w:szCs w:val="16"/>
              </w:rPr>
              <w:t xml:space="preserve">categories of </w:t>
            </w:r>
            <w:r w:rsidR="007872A5">
              <w:rPr>
                <w:sz w:val="16"/>
                <w:szCs w:val="16"/>
              </w:rPr>
              <w:t xml:space="preserve">special category </w:t>
            </w:r>
            <w:r w:rsidR="00962A89" w:rsidRPr="00962A89">
              <w:rPr>
                <w:sz w:val="16"/>
                <w:szCs w:val="16"/>
              </w:rPr>
              <w:t xml:space="preserve">data </w:t>
            </w:r>
            <w:r w:rsidR="007872A5">
              <w:rPr>
                <w:sz w:val="16"/>
                <w:szCs w:val="16"/>
              </w:rPr>
              <w:t xml:space="preserve">and criminal offence data </w:t>
            </w:r>
            <w:r w:rsidR="00962A89">
              <w:rPr>
                <w:sz w:val="16"/>
                <w:szCs w:val="16"/>
              </w:rPr>
              <w:t xml:space="preserve">that </w:t>
            </w:r>
            <w:r w:rsidR="00962A89" w:rsidRPr="00962A89">
              <w:rPr>
                <w:sz w:val="16"/>
                <w:szCs w:val="16"/>
              </w:rPr>
              <w:t>will be processed by</w:t>
            </w:r>
            <w:r w:rsidR="00ED1694">
              <w:rPr>
                <w:sz w:val="16"/>
                <w:szCs w:val="16"/>
              </w:rPr>
              <w:t xml:space="preserve"> the</w:t>
            </w:r>
            <w:r w:rsidR="00962A89" w:rsidRPr="00962A89">
              <w:rPr>
                <w:sz w:val="16"/>
                <w:szCs w:val="16"/>
              </w:rPr>
              <w:t xml:space="preserve"> </w:t>
            </w:r>
            <w:r w:rsidR="00B40256">
              <w:rPr>
                <w:sz w:val="16"/>
                <w:szCs w:val="16"/>
              </w:rPr>
              <w:t>Supplier</w:t>
            </w:r>
          </w:p>
        </w:tc>
        <w:tc>
          <w:tcPr>
            <w:tcW w:w="4739" w:type="dxa"/>
          </w:tcPr>
          <w:p w14:paraId="0D36D56F" w14:textId="3133ACE4" w:rsidR="00962A89" w:rsidRPr="000F0645" w:rsidRDefault="004664D1" w:rsidP="000F0645">
            <w:pPr>
              <w:pStyle w:val="BodyText"/>
              <w:numPr>
                <w:ilvl w:val="0"/>
                <w:numId w:val="27"/>
              </w:numPr>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r w:rsidR="00962A89" w14:paraId="564B91EF" w14:textId="77777777" w:rsidTr="009F5C72">
        <w:trPr>
          <w:trHeight w:val="193"/>
        </w:trPr>
        <w:tc>
          <w:tcPr>
            <w:tcW w:w="3402" w:type="dxa"/>
            <w:vMerge/>
            <w:shd w:val="pct5" w:color="auto" w:fill="auto"/>
          </w:tcPr>
          <w:p w14:paraId="14A8D4B1" w14:textId="77777777" w:rsidR="00962A89" w:rsidRDefault="00962A89" w:rsidP="009F5C72">
            <w:pPr>
              <w:pStyle w:val="BodyText"/>
              <w:spacing w:before="40" w:after="40"/>
            </w:pPr>
          </w:p>
        </w:tc>
        <w:tc>
          <w:tcPr>
            <w:tcW w:w="4739" w:type="dxa"/>
          </w:tcPr>
          <w:p w14:paraId="2BF44D70" w14:textId="284B5F92" w:rsidR="00962A89" w:rsidRPr="000F0645" w:rsidRDefault="004664D1" w:rsidP="000F0645">
            <w:pPr>
              <w:pStyle w:val="BodyText"/>
              <w:numPr>
                <w:ilvl w:val="0"/>
                <w:numId w:val="27"/>
              </w:numPr>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r w:rsidR="00962A89" w14:paraId="7545A348" w14:textId="77777777" w:rsidTr="009F5C72">
        <w:trPr>
          <w:trHeight w:val="193"/>
        </w:trPr>
        <w:tc>
          <w:tcPr>
            <w:tcW w:w="3402" w:type="dxa"/>
            <w:vMerge/>
            <w:shd w:val="pct5" w:color="auto" w:fill="auto"/>
          </w:tcPr>
          <w:p w14:paraId="2C2A6C45" w14:textId="77777777" w:rsidR="00962A89" w:rsidRDefault="00962A89" w:rsidP="009F5C72">
            <w:pPr>
              <w:pStyle w:val="BodyText"/>
              <w:spacing w:before="40" w:after="40"/>
            </w:pPr>
          </w:p>
        </w:tc>
        <w:tc>
          <w:tcPr>
            <w:tcW w:w="4739" w:type="dxa"/>
          </w:tcPr>
          <w:p w14:paraId="728862DD" w14:textId="64F87943" w:rsidR="00962A89" w:rsidRPr="000F0645" w:rsidRDefault="0014214B" w:rsidP="0014214B">
            <w:pPr>
              <w:pStyle w:val="BodyText"/>
              <w:numPr>
                <w:ilvl w:val="0"/>
                <w:numId w:val="27"/>
              </w:numPr>
              <w:spacing w:before="40" w:after="40"/>
              <w:rPr>
                <w:sz w:val="20"/>
                <w:szCs w:val="20"/>
              </w:rPr>
            </w:pPr>
            <w:r w:rsidRPr="000F0645">
              <w:rPr>
                <w:sz w:val="20"/>
                <w:szCs w:val="20"/>
              </w:rPr>
              <w:t xml:space="preserve">any </w:t>
            </w:r>
            <w:r w:rsidR="004664D1">
              <w:rPr>
                <w:sz w:val="20"/>
                <w:szCs w:val="20"/>
              </w:rPr>
              <w:t>other</w:t>
            </w:r>
            <w:r w:rsidRPr="000F0645">
              <w:rPr>
                <w:sz w:val="20"/>
                <w:szCs w:val="20"/>
              </w:rPr>
              <w:t xml:space="preserve"> categories </w:t>
            </w:r>
            <w:r w:rsidR="004664D1">
              <w:rPr>
                <w:sz w:val="20"/>
                <w:szCs w:val="20"/>
              </w:rPr>
              <w:t xml:space="preserve">of sensitive data </w:t>
            </w:r>
            <w:r w:rsidR="00FD23AF">
              <w:rPr>
                <w:sz w:val="20"/>
                <w:szCs w:val="20"/>
              </w:rPr>
              <w:t xml:space="preserve">which </w:t>
            </w:r>
            <w:r w:rsidRPr="000F0645">
              <w:rPr>
                <w:sz w:val="20"/>
                <w:szCs w:val="20"/>
              </w:rPr>
              <w:t xml:space="preserve">the Controller Party and </w:t>
            </w:r>
            <w:r w:rsidR="004664D1">
              <w:rPr>
                <w:sz w:val="20"/>
                <w:szCs w:val="20"/>
              </w:rPr>
              <w:t xml:space="preserve">the </w:t>
            </w:r>
            <w:r w:rsidRPr="000F0645">
              <w:rPr>
                <w:sz w:val="20"/>
                <w:szCs w:val="20"/>
              </w:rPr>
              <w:t>Supplier</w:t>
            </w:r>
            <w:r w:rsidR="00FD23AF">
              <w:rPr>
                <w:sz w:val="20"/>
                <w:szCs w:val="20"/>
              </w:rPr>
              <w:t xml:space="preserve"> agree in writing</w:t>
            </w:r>
          </w:p>
        </w:tc>
      </w:tr>
    </w:tbl>
    <w:p w14:paraId="568CA1C8" w14:textId="77777777" w:rsidR="00962A89" w:rsidRDefault="00962A89"/>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02"/>
        <w:gridCol w:w="4739"/>
      </w:tblGrid>
      <w:tr w:rsidR="00ED1694" w14:paraId="36A7A5C2" w14:textId="77777777" w:rsidTr="00E91889">
        <w:trPr>
          <w:trHeight w:val="1076"/>
        </w:trPr>
        <w:tc>
          <w:tcPr>
            <w:tcW w:w="3402" w:type="dxa"/>
            <w:shd w:val="pct5" w:color="auto" w:fill="auto"/>
          </w:tcPr>
          <w:p w14:paraId="587ED8EF" w14:textId="2BAAE74C" w:rsidR="00ED1694" w:rsidRDefault="000A27F2" w:rsidP="00D0568C">
            <w:pPr>
              <w:pStyle w:val="BodyText"/>
              <w:keepNext/>
              <w:spacing w:before="40" w:after="40"/>
            </w:pPr>
            <w:r>
              <w:t>Purpose limitation</w:t>
            </w:r>
          </w:p>
          <w:p w14:paraId="155525D0" w14:textId="796A2A34" w:rsidR="00ED1694" w:rsidRPr="00962A89" w:rsidRDefault="00FD23AF" w:rsidP="00FD23AF">
            <w:pPr>
              <w:pStyle w:val="BodyText"/>
              <w:keepNext/>
              <w:spacing w:before="40" w:after="40"/>
              <w:rPr>
                <w:sz w:val="16"/>
                <w:szCs w:val="16"/>
              </w:rPr>
            </w:pPr>
            <w:r>
              <w:rPr>
                <w:sz w:val="16"/>
                <w:szCs w:val="16"/>
              </w:rPr>
              <w:t xml:space="preserve">a </w:t>
            </w:r>
            <w:r w:rsidR="00ED1694">
              <w:rPr>
                <w:sz w:val="16"/>
                <w:szCs w:val="16"/>
              </w:rPr>
              <w:t>description of</w:t>
            </w:r>
            <w:r>
              <w:rPr>
                <w:sz w:val="16"/>
                <w:szCs w:val="16"/>
              </w:rPr>
              <w:t xml:space="preserve"> </w:t>
            </w:r>
            <w:r w:rsidR="00B40256">
              <w:rPr>
                <w:sz w:val="16"/>
                <w:szCs w:val="16"/>
              </w:rPr>
              <w:t>the</w:t>
            </w:r>
            <w:r w:rsidR="00ED1694">
              <w:rPr>
                <w:sz w:val="16"/>
                <w:szCs w:val="16"/>
              </w:rPr>
              <w:t xml:space="preserve"> </w:t>
            </w:r>
            <w:r w:rsidR="00B40256">
              <w:rPr>
                <w:sz w:val="16"/>
                <w:szCs w:val="16"/>
              </w:rPr>
              <w:t>services provided by the Supplier under the Main Agreement</w:t>
            </w:r>
            <w:r>
              <w:rPr>
                <w:sz w:val="16"/>
                <w:szCs w:val="16"/>
              </w:rPr>
              <w:t xml:space="preserve">, </w:t>
            </w:r>
            <w:r w:rsidR="00B40256">
              <w:rPr>
                <w:sz w:val="16"/>
                <w:szCs w:val="16"/>
              </w:rPr>
              <w:t xml:space="preserve">the </w:t>
            </w:r>
            <w:r w:rsidR="003A3740">
              <w:rPr>
                <w:sz w:val="16"/>
                <w:szCs w:val="16"/>
              </w:rPr>
              <w:t>data processing</w:t>
            </w:r>
            <w:r w:rsidR="00B40256">
              <w:rPr>
                <w:sz w:val="16"/>
                <w:szCs w:val="16"/>
              </w:rPr>
              <w:t xml:space="preserve"> undertaken by the Supplier as part of those services</w:t>
            </w:r>
            <w:r>
              <w:rPr>
                <w:sz w:val="16"/>
                <w:szCs w:val="16"/>
              </w:rPr>
              <w:t xml:space="preserve">, and </w:t>
            </w:r>
            <w:r w:rsidR="00B40256">
              <w:rPr>
                <w:sz w:val="16"/>
                <w:szCs w:val="16"/>
              </w:rPr>
              <w:t xml:space="preserve">the </w:t>
            </w:r>
            <w:r w:rsidR="000A27F2">
              <w:rPr>
                <w:sz w:val="16"/>
                <w:szCs w:val="16"/>
              </w:rPr>
              <w:t xml:space="preserve">objective </w:t>
            </w:r>
            <w:r w:rsidR="000A27F2">
              <w:rPr>
                <w:sz w:val="16"/>
                <w:szCs w:val="16"/>
              </w:rPr>
              <w:t xml:space="preserve">of </w:t>
            </w:r>
            <w:r>
              <w:rPr>
                <w:sz w:val="16"/>
                <w:szCs w:val="16"/>
              </w:rPr>
              <w:t>the Supplier’s</w:t>
            </w:r>
            <w:r w:rsidR="000A27F2">
              <w:rPr>
                <w:sz w:val="16"/>
                <w:szCs w:val="16"/>
              </w:rPr>
              <w:t xml:space="preserve"> processing</w:t>
            </w:r>
          </w:p>
        </w:tc>
        <w:tc>
          <w:tcPr>
            <w:tcW w:w="4739" w:type="dxa"/>
          </w:tcPr>
          <w:p w14:paraId="7E985FFF" w14:textId="1ACA6B85" w:rsidR="00ED1694" w:rsidRPr="000F0645" w:rsidRDefault="004664D1" w:rsidP="009F5C72">
            <w:pPr>
              <w:pStyle w:val="BodyText"/>
              <w:spacing w:before="40" w:after="40"/>
              <w:rPr>
                <w:sz w:val="20"/>
                <w:szCs w:val="20"/>
              </w:rPr>
            </w:pPr>
            <w:r w:rsidRPr="004664D1">
              <w:rPr>
                <w:sz w:val="20"/>
                <w:szCs w:val="20"/>
                <w:highlight w:val="yellow"/>
              </w:rPr>
              <w:t>[</w:t>
            </w:r>
            <w:r w:rsidRPr="004664D1">
              <w:rPr>
                <w:i/>
                <w:iCs/>
                <w:sz w:val="20"/>
                <w:szCs w:val="20"/>
                <w:highlight w:val="yellow"/>
              </w:rPr>
              <w:t>tbc</w:t>
            </w:r>
            <w:r w:rsidRPr="004664D1">
              <w:rPr>
                <w:sz w:val="20"/>
                <w:szCs w:val="20"/>
                <w:highlight w:val="yellow"/>
              </w:rPr>
              <w:t>]</w:t>
            </w:r>
          </w:p>
        </w:tc>
      </w:tr>
    </w:tbl>
    <w:p w14:paraId="699BDA9D" w14:textId="77777777" w:rsidR="0066615E" w:rsidRDefault="0066615E"/>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02"/>
        <w:gridCol w:w="2369"/>
        <w:gridCol w:w="2370"/>
      </w:tblGrid>
      <w:tr w:rsidR="008C2417" w14:paraId="75115C5E" w14:textId="77777777" w:rsidTr="00C30BF0">
        <w:trPr>
          <w:trHeight w:val="180"/>
          <w:tblHeader/>
        </w:trPr>
        <w:tc>
          <w:tcPr>
            <w:tcW w:w="3402" w:type="dxa"/>
            <w:vMerge w:val="restart"/>
            <w:shd w:val="pct5" w:color="auto" w:fill="auto"/>
          </w:tcPr>
          <w:p w14:paraId="019DD4C9" w14:textId="1D08C6DF" w:rsidR="008C2417" w:rsidRDefault="008C2417" w:rsidP="00D0568C">
            <w:pPr>
              <w:pStyle w:val="BodyText"/>
              <w:keepNext/>
              <w:spacing w:before="40" w:after="40"/>
            </w:pPr>
            <w:r>
              <w:t>Retention periods</w:t>
            </w:r>
          </w:p>
          <w:p w14:paraId="1EF8D440" w14:textId="59D165B4" w:rsidR="008C2417" w:rsidRPr="00962A89" w:rsidRDefault="008C2417" w:rsidP="00D0568C">
            <w:pPr>
              <w:pStyle w:val="BodyText"/>
              <w:keepNext/>
              <w:spacing w:before="40" w:after="40"/>
              <w:rPr>
                <w:sz w:val="16"/>
                <w:szCs w:val="16"/>
              </w:rPr>
            </w:pPr>
            <w:r>
              <w:rPr>
                <w:sz w:val="16"/>
                <w:szCs w:val="16"/>
              </w:rPr>
              <w:t xml:space="preserve">the points at which the </w:t>
            </w:r>
            <w:r w:rsidR="00781A20">
              <w:rPr>
                <w:sz w:val="16"/>
                <w:szCs w:val="16"/>
              </w:rPr>
              <w:t>Supplier</w:t>
            </w:r>
            <w:r>
              <w:rPr>
                <w:sz w:val="16"/>
                <w:szCs w:val="16"/>
              </w:rPr>
              <w:t xml:space="preserve"> will delete the </w:t>
            </w:r>
            <w:r w:rsidR="009B173F">
              <w:rPr>
                <w:sz w:val="16"/>
                <w:szCs w:val="16"/>
              </w:rPr>
              <w:t xml:space="preserve">processed </w:t>
            </w:r>
            <w:r>
              <w:rPr>
                <w:sz w:val="16"/>
                <w:szCs w:val="16"/>
              </w:rPr>
              <w:t>data</w:t>
            </w:r>
          </w:p>
        </w:tc>
        <w:tc>
          <w:tcPr>
            <w:tcW w:w="2369" w:type="dxa"/>
            <w:shd w:val="pct5" w:color="auto" w:fill="auto"/>
          </w:tcPr>
          <w:p w14:paraId="6A74D2C5" w14:textId="2E3AF218" w:rsidR="008C2417" w:rsidRPr="00A03835" w:rsidRDefault="008C2417" w:rsidP="009F5C72">
            <w:pPr>
              <w:pStyle w:val="BodyText"/>
              <w:spacing w:before="40" w:after="40"/>
            </w:pPr>
            <w:r>
              <w:t>Data Categories</w:t>
            </w:r>
          </w:p>
        </w:tc>
        <w:tc>
          <w:tcPr>
            <w:tcW w:w="2370" w:type="dxa"/>
            <w:shd w:val="pct5" w:color="auto" w:fill="auto"/>
          </w:tcPr>
          <w:p w14:paraId="4AF35BB0" w14:textId="018D2622" w:rsidR="008C2417" w:rsidRPr="00A03835" w:rsidRDefault="00E739ED" w:rsidP="009F5C72">
            <w:pPr>
              <w:pStyle w:val="BodyText"/>
              <w:spacing w:before="40" w:after="40"/>
            </w:pPr>
            <w:r>
              <w:t>Deletion</w:t>
            </w:r>
          </w:p>
        </w:tc>
      </w:tr>
      <w:tr w:rsidR="008C2417" w14:paraId="5C2FD404" w14:textId="77777777" w:rsidTr="00C30BF0">
        <w:trPr>
          <w:trHeight w:val="180"/>
          <w:tblHeader/>
        </w:trPr>
        <w:tc>
          <w:tcPr>
            <w:tcW w:w="3402" w:type="dxa"/>
            <w:vMerge/>
            <w:shd w:val="pct5" w:color="auto" w:fill="auto"/>
          </w:tcPr>
          <w:p w14:paraId="13E1926E" w14:textId="77777777" w:rsidR="008C2417" w:rsidRDefault="008C2417" w:rsidP="009F5C72">
            <w:pPr>
              <w:pStyle w:val="BodyText"/>
              <w:spacing w:before="40" w:after="40"/>
            </w:pPr>
          </w:p>
        </w:tc>
        <w:tc>
          <w:tcPr>
            <w:tcW w:w="2369" w:type="dxa"/>
          </w:tcPr>
          <w:p w14:paraId="1A0D33EE" w14:textId="6630BD69" w:rsidR="008C2417" w:rsidRPr="000F0645" w:rsidRDefault="00E739ED" w:rsidP="009F5C72">
            <w:pPr>
              <w:pStyle w:val="BodyText"/>
              <w:spacing w:before="40" w:after="40"/>
              <w:rPr>
                <w:sz w:val="20"/>
                <w:szCs w:val="20"/>
              </w:rPr>
            </w:pPr>
            <w:r w:rsidRPr="000F0645">
              <w:rPr>
                <w:sz w:val="20"/>
                <w:szCs w:val="20"/>
                <w:highlight w:val="yellow"/>
              </w:rPr>
              <w:t>[</w:t>
            </w:r>
            <w:r w:rsidR="006A0783" w:rsidRPr="000F0645">
              <w:rPr>
                <w:i/>
                <w:iCs/>
                <w:sz w:val="20"/>
                <w:szCs w:val="20"/>
                <w:highlight w:val="yellow"/>
              </w:rPr>
              <w:t xml:space="preserve">specific </w:t>
            </w:r>
            <w:r w:rsidR="004664D1">
              <w:rPr>
                <w:i/>
                <w:iCs/>
                <w:sz w:val="20"/>
                <w:szCs w:val="20"/>
                <w:highlight w:val="yellow"/>
              </w:rPr>
              <w:t>categories of</w:t>
            </w:r>
            <w:r w:rsidR="00781A20">
              <w:rPr>
                <w:i/>
                <w:iCs/>
                <w:sz w:val="20"/>
                <w:szCs w:val="20"/>
                <w:highlight w:val="yellow"/>
              </w:rPr>
              <w:t xml:space="preserve"> personal</w:t>
            </w:r>
            <w:r w:rsidR="004664D1">
              <w:rPr>
                <w:i/>
                <w:iCs/>
                <w:sz w:val="20"/>
                <w:szCs w:val="20"/>
                <w:highlight w:val="yellow"/>
              </w:rPr>
              <w:t xml:space="preserve"> </w:t>
            </w:r>
            <w:r w:rsidR="0034744F" w:rsidRPr="000F0645">
              <w:rPr>
                <w:i/>
                <w:iCs/>
                <w:sz w:val="20"/>
                <w:szCs w:val="20"/>
                <w:highlight w:val="yellow"/>
              </w:rPr>
              <w:t>da</w:t>
            </w:r>
            <w:r w:rsidR="003328CE" w:rsidRPr="000F0645">
              <w:rPr>
                <w:i/>
                <w:iCs/>
                <w:sz w:val="20"/>
                <w:szCs w:val="20"/>
                <w:highlight w:val="yellow"/>
              </w:rPr>
              <w:t>ta to be deleted in specific situations</w:t>
            </w:r>
            <w:r w:rsidRPr="000F0645">
              <w:rPr>
                <w:sz w:val="20"/>
                <w:szCs w:val="20"/>
                <w:highlight w:val="yellow"/>
              </w:rPr>
              <w:t>]</w:t>
            </w:r>
          </w:p>
        </w:tc>
        <w:tc>
          <w:tcPr>
            <w:tcW w:w="2370" w:type="dxa"/>
          </w:tcPr>
          <w:p w14:paraId="4FBB36BD" w14:textId="1624C5E4" w:rsidR="008C2417" w:rsidRPr="000F0645" w:rsidRDefault="003328CE" w:rsidP="009F5C72">
            <w:pPr>
              <w:pStyle w:val="BodyText"/>
              <w:spacing w:before="40" w:after="40"/>
              <w:rPr>
                <w:sz w:val="20"/>
                <w:szCs w:val="20"/>
              </w:rPr>
            </w:pPr>
            <w:r w:rsidRPr="000F0645">
              <w:rPr>
                <w:sz w:val="20"/>
                <w:szCs w:val="20"/>
                <w:highlight w:val="yellow"/>
              </w:rPr>
              <w:t>[</w:t>
            </w:r>
            <w:r w:rsidRPr="000F0645">
              <w:rPr>
                <w:i/>
                <w:iCs/>
                <w:sz w:val="20"/>
                <w:szCs w:val="20"/>
                <w:highlight w:val="yellow"/>
              </w:rPr>
              <w:t>trigger for deletion</w:t>
            </w:r>
            <w:r w:rsidRPr="000F0645">
              <w:rPr>
                <w:sz w:val="20"/>
                <w:szCs w:val="20"/>
                <w:highlight w:val="yellow"/>
              </w:rPr>
              <w:t>]</w:t>
            </w:r>
          </w:p>
        </w:tc>
      </w:tr>
      <w:tr w:rsidR="003328CE" w14:paraId="1926FC48" w14:textId="77777777" w:rsidTr="00C30BF0">
        <w:trPr>
          <w:trHeight w:val="180"/>
          <w:tblHeader/>
        </w:trPr>
        <w:tc>
          <w:tcPr>
            <w:tcW w:w="3402" w:type="dxa"/>
            <w:vMerge/>
            <w:shd w:val="pct5" w:color="auto" w:fill="auto"/>
          </w:tcPr>
          <w:p w14:paraId="24EE935A" w14:textId="77777777" w:rsidR="003328CE" w:rsidRDefault="003328CE" w:rsidP="009F5C72">
            <w:pPr>
              <w:pStyle w:val="BodyText"/>
              <w:spacing w:before="40" w:after="40"/>
            </w:pPr>
          </w:p>
        </w:tc>
        <w:tc>
          <w:tcPr>
            <w:tcW w:w="2369" w:type="dxa"/>
          </w:tcPr>
          <w:p w14:paraId="6F97AD46" w14:textId="777C4A61" w:rsidR="003328CE" w:rsidRPr="000F0645" w:rsidRDefault="003328CE" w:rsidP="009F5C72">
            <w:pPr>
              <w:pStyle w:val="BodyText"/>
              <w:spacing w:before="40" w:after="40"/>
              <w:rPr>
                <w:sz w:val="20"/>
                <w:szCs w:val="20"/>
                <w:highlight w:val="yellow"/>
              </w:rPr>
            </w:pPr>
            <w:r w:rsidRPr="000F0645">
              <w:rPr>
                <w:sz w:val="20"/>
                <w:szCs w:val="20"/>
                <w:highlight w:val="yellow"/>
              </w:rPr>
              <w:t>[All</w:t>
            </w:r>
            <w:r w:rsidR="008A4DA6">
              <w:rPr>
                <w:sz w:val="20"/>
                <w:szCs w:val="20"/>
                <w:highlight w:val="yellow"/>
              </w:rPr>
              <w:t xml:space="preserve"> </w:t>
            </w:r>
            <w:r w:rsidR="00F86714">
              <w:rPr>
                <w:sz w:val="20"/>
                <w:szCs w:val="20"/>
                <w:highlight w:val="yellow"/>
              </w:rPr>
              <w:t>Customer Data</w:t>
            </w:r>
            <w:r w:rsidRPr="000F0645">
              <w:rPr>
                <w:sz w:val="20"/>
                <w:szCs w:val="20"/>
                <w:highlight w:val="yellow"/>
              </w:rPr>
              <w:t>]</w:t>
            </w:r>
          </w:p>
        </w:tc>
        <w:tc>
          <w:tcPr>
            <w:tcW w:w="2370" w:type="dxa"/>
          </w:tcPr>
          <w:p w14:paraId="28DF4A02" w14:textId="6C004213" w:rsidR="003328CE" w:rsidRPr="000F0645" w:rsidRDefault="003328CE" w:rsidP="009F5C72">
            <w:pPr>
              <w:pStyle w:val="BodyText"/>
              <w:spacing w:before="40" w:after="40"/>
              <w:rPr>
                <w:sz w:val="20"/>
                <w:szCs w:val="20"/>
                <w:highlight w:val="yellow"/>
              </w:rPr>
            </w:pPr>
            <w:r w:rsidRPr="000F0645">
              <w:rPr>
                <w:sz w:val="20"/>
                <w:szCs w:val="20"/>
                <w:highlight w:val="yellow"/>
              </w:rPr>
              <w:t>[No later than 30 days after written request by Controller, but subject to clause</w:t>
            </w:r>
            <w:r w:rsidR="00A239CD">
              <w:rPr>
                <w:sz w:val="20"/>
                <w:szCs w:val="20"/>
                <w:highlight w:val="yellow"/>
              </w:rPr>
              <w:t xml:space="preserve"> </w:t>
            </w:r>
            <w:r w:rsidR="00A239CD">
              <w:rPr>
                <w:sz w:val="20"/>
                <w:szCs w:val="20"/>
                <w:highlight w:val="yellow"/>
              </w:rPr>
              <w:fldChar w:fldCharType="begin"/>
            </w:r>
            <w:r w:rsidR="00A239CD">
              <w:rPr>
                <w:sz w:val="20"/>
                <w:szCs w:val="20"/>
                <w:highlight w:val="yellow"/>
              </w:rPr>
              <w:instrText xml:space="preserve"> REF _Ref144812191 \w \h </w:instrText>
            </w:r>
            <w:r w:rsidR="00A239CD">
              <w:rPr>
                <w:sz w:val="20"/>
                <w:szCs w:val="20"/>
                <w:highlight w:val="yellow"/>
              </w:rPr>
            </w:r>
            <w:r w:rsidR="00A239CD">
              <w:rPr>
                <w:sz w:val="20"/>
                <w:szCs w:val="20"/>
                <w:highlight w:val="yellow"/>
              </w:rPr>
              <w:fldChar w:fldCharType="separate"/>
            </w:r>
            <w:r w:rsidR="0086229D">
              <w:rPr>
                <w:sz w:val="20"/>
                <w:szCs w:val="20"/>
                <w:highlight w:val="yellow"/>
              </w:rPr>
              <w:t>12.2</w:t>
            </w:r>
            <w:r w:rsidR="00A239CD">
              <w:rPr>
                <w:sz w:val="20"/>
                <w:szCs w:val="20"/>
                <w:highlight w:val="yellow"/>
              </w:rPr>
              <w:fldChar w:fldCharType="end"/>
            </w:r>
            <w:r w:rsidR="00A239CD">
              <w:rPr>
                <w:sz w:val="20"/>
                <w:szCs w:val="20"/>
                <w:highlight w:val="yellow"/>
              </w:rPr>
              <w:t xml:space="preserve"> </w:t>
            </w:r>
            <w:r w:rsidR="00590D6E" w:rsidRPr="000F0645">
              <w:rPr>
                <w:sz w:val="20"/>
                <w:szCs w:val="20"/>
                <w:highlight w:val="yellow"/>
              </w:rPr>
              <w:t>of this agreement</w:t>
            </w:r>
            <w:r w:rsidRPr="000F0645">
              <w:rPr>
                <w:sz w:val="20"/>
                <w:szCs w:val="20"/>
                <w:highlight w:val="yellow"/>
              </w:rPr>
              <w:t>]</w:t>
            </w:r>
          </w:p>
        </w:tc>
      </w:tr>
      <w:tr w:rsidR="008C2417" w14:paraId="03ABF9DB" w14:textId="77777777" w:rsidTr="00C30BF0">
        <w:trPr>
          <w:trHeight w:val="180"/>
          <w:tblHeader/>
        </w:trPr>
        <w:tc>
          <w:tcPr>
            <w:tcW w:w="3402" w:type="dxa"/>
            <w:vMerge/>
            <w:shd w:val="pct5" w:color="auto" w:fill="auto"/>
          </w:tcPr>
          <w:p w14:paraId="31E571C0" w14:textId="77777777" w:rsidR="008C2417" w:rsidRDefault="008C2417" w:rsidP="009F5C72">
            <w:pPr>
              <w:pStyle w:val="BodyText"/>
              <w:spacing w:before="40" w:after="40"/>
            </w:pPr>
          </w:p>
        </w:tc>
        <w:tc>
          <w:tcPr>
            <w:tcW w:w="2369" w:type="dxa"/>
          </w:tcPr>
          <w:p w14:paraId="3DB4B1C2" w14:textId="636FBC59" w:rsidR="008C2417" w:rsidRPr="000F0645" w:rsidRDefault="00E739ED" w:rsidP="009F5C72">
            <w:pPr>
              <w:pStyle w:val="BodyText"/>
              <w:spacing w:before="40" w:after="40"/>
              <w:rPr>
                <w:sz w:val="20"/>
                <w:szCs w:val="20"/>
              </w:rPr>
            </w:pPr>
            <w:r w:rsidRPr="000F0645">
              <w:rPr>
                <w:sz w:val="20"/>
                <w:szCs w:val="20"/>
                <w:highlight w:val="yellow"/>
              </w:rPr>
              <w:t>[All</w:t>
            </w:r>
            <w:r w:rsidR="00F86714">
              <w:rPr>
                <w:sz w:val="20"/>
                <w:szCs w:val="20"/>
                <w:highlight w:val="yellow"/>
              </w:rPr>
              <w:t xml:space="preserve"> Customer Data</w:t>
            </w:r>
            <w:r w:rsidRPr="000F0645">
              <w:rPr>
                <w:sz w:val="20"/>
                <w:szCs w:val="20"/>
                <w:highlight w:val="yellow"/>
              </w:rPr>
              <w:t>]</w:t>
            </w:r>
          </w:p>
        </w:tc>
        <w:tc>
          <w:tcPr>
            <w:tcW w:w="2370" w:type="dxa"/>
          </w:tcPr>
          <w:p w14:paraId="4A49937D" w14:textId="00E033A2" w:rsidR="008C2417" w:rsidRPr="000F0645" w:rsidRDefault="00E739ED" w:rsidP="009F5C72">
            <w:pPr>
              <w:pStyle w:val="BodyText"/>
              <w:spacing w:before="40" w:after="40"/>
              <w:rPr>
                <w:sz w:val="20"/>
                <w:szCs w:val="20"/>
              </w:rPr>
            </w:pPr>
            <w:r w:rsidRPr="000F0645">
              <w:rPr>
                <w:sz w:val="20"/>
                <w:szCs w:val="20"/>
                <w:highlight w:val="yellow"/>
              </w:rPr>
              <w:t>[No later than 30 days after termination of</w:t>
            </w:r>
            <w:r w:rsidR="00A239CD">
              <w:rPr>
                <w:sz w:val="20"/>
                <w:szCs w:val="20"/>
                <w:highlight w:val="yellow"/>
              </w:rPr>
              <w:t xml:space="preserve"> the</w:t>
            </w:r>
            <w:r w:rsidRPr="000F0645">
              <w:rPr>
                <w:sz w:val="20"/>
                <w:szCs w:val="20"/>
                <w:highlight w:val="yellow"/>
              </w:rPr>
              <w:t xml:space="preserve"> Main Agreement, but subject to clause</w:t>
            </w:r>
            <w:r w:rsidR="00A239CD">
              <w:rPr>
                <w:sz w:val="20"/>
                <w:szCs w:val="20"/>
                <w:highlight w:val="yellow"/>
              </w:rPr>
              <w:t xml:space="preserve"> </w:t>
            </w:r>
            <w:r w:rsidR="00A239CD">
              <w:rPr>
                <w:sz w:val="20"/>
                <w:szCs w:val="20"/>
                <w:highlight w:val="yellow"/>
              </w:rPr>
              <w:fldChar w:fldCharType="begin"/>
            </w:r>
            <w:r w:rsidR="00A239CD">
              <w:rPr>
                <w:sz w:val="20"/>
                <w:szCs w:val="20"/>
                <w:highlight w:val="yellow"/>
              </w:rPr>
              <w:instrText xml:space="preserve"> REF _Ref144812191 \w \h </w:instrText>
            </w:r>
            <w:r w:rsidR="00A239CD">
              <w:rPr>
                <w:sz w:val="20"/>
                <w:szCs w:val="20"/>
                <w:highlight w:val="yellow"/>
              </w:rPr>
            </w:r>
            <w:r w:rsidR="00A239CD">
              <w:rPr>
                <w:sz w:val="20"/>
                <w:szCs w:val="20"/>
                <w:highlight w:val="yellow"/>
              </w:rPr>
              <w:fldChar w:fldCharType="separate"/>
            </w:r>
            <w:r w:rsidR="0086229D">
              <w:rPr>
                <w:sz w:val="20"/>
                <w:szCs w:val="20"/>
                <w:highlight w:val="yellow"/>
              </w:rPr>
              <w:t>12.2</w:t>
            </w:r>
            <w:r w:rsidR="00A239CD">
              <w:rPr>
                <w:sz w:val="20"/>
                <w:szCs w:val="20"/>
                <w:highlight w:val="yellow"/>
              </w:rPr>
              <w:fldChar w:fldCharType="end"/>
            </w:r>
            <w:r w:rsidR="00A239CD">
              <w:rPr>
                <w:sz w:val="20"/>
                <w:szCs w:val="20"/>
                <w:highlight w:val="yellow"/>
              </w:rPr>
              <w:t xml:space="preserve"> </w:t>
            </w:r>
            <w:r w:rsidR="00590D6E" w:rsidRPr="000F0645">
              <w:rPr>
                <w:sz w:val="20"/>
                <w:szCs w:val="20"/>
                <w:highlight w:val="yellow"/>
              </w:rPr>
              <w:t>of this agreement</w:t>
            </w:r>
            <w:r w:rsidRPr="000F0645">
              <w:rPr>
                <w:sz w:val="20"/>
                <w:szCs w:val="20"/>
                <w:highlight w:val="yellow"/>
              </w:rPr>
              <w:t>]</w:t>
            </w:r>
          </w:p>
        </w:tc>
      </w:tr>
    </w:tbl>
    <w:p w14:paraId="5C248F64" w14:textId="67F698EB" w:rsidR="008C2417" w:rsidRDefault="008C2417"/>
    <w:p w14:paraId="228CAEE2" w14:textId="77777777" w:rsidR="008E6AF4" w:rsidRDefault="008E6AF4">
      <w:pPr>
        <w:rPr>
          <w:rFonts w:cs="Times New Roman (Body CS)"/>
          <w:b/>
          <w:bCs/>
          <w:color w:val="0070C0"/>
          <w:szCs w:val="22"/>
        </w:rPr>
      </w:pPr>
      <w:r>
        <w:br w:type="page"/>
      </w:r>
    </w:p>
    <w:p w14:paraId="1C9008A5" w14:textId="1CFBF28C" w:rsidR="003328CE" w:rsidRDefault="006A0783" w:rsidP="008E6AF4">
      <w:pPr>
        <w:pStyle w:val="BodyTextbold"/>
      </w:pPr>
      <w:bookmarkStart w:id="10" w:name="_Toc145414766"/>
      <w:r>
        <w:lastRenderedPageBreak/>
        <w:t xml:space="preserve">List of </w:t>
      </w:r>
      <w:r w:rsidR="003328CE">
        <w:t>Sub-processors</w:t>
      </w:r>
      <w:r w:rsidR="00374895">
        <w:rPr>
          <w:rStyle w:val="FootnoteReference"/>
        </w:rPr>
        <w:footnoteReference w:id="1"/>
      </w:r>
      <w:bookmarkEnd w:id="10"/>
    </w:p>
    <w:p w14:paraId="59D2C6DC" w14:textId="5B6FD559" w:rsidR="006A0783" w:rsidRPr="006A0783" w:rsidRDefault="006A0783" w:rsidP="008E6AF4">
      <w:pPr>
        <w:pStyle w:val="Role"/>
      </w:pPr>
      <w:r>
        <w:t>Sub-processor</w:t>
      </w:r>
    </w:p>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3"/>
        <w:gridCol w:w="5448"/>
      </w:tblGrid>
      <w:tr w:rsidR="008407B1" w14:paraId="7CB2EAEF" w14:textId="77777777" w:rsidTr="00512631">
        <w:tc>
          <w:tcPr>
            <w:tcW w:w="2693" w:type="dxa"/>
            <w:shd w:val="pct5" w:color="auto" w:fill="auto"/>
          </w:tcPr>
          <w:p w14:paraId="0EB760FA" w14:textId="77777777" w:rsidR="008407B1" w:rsidRPr="00A03835" w:rsidRDefault="008407B1" w:rsidP="008E6AF4">
            <w:pPr>
              <w:pStyle w:val="BodyText"/>
              <w:spacing w:before="40" w:after="40"/>
            </w:pPr>
            <w:bookmarkStart w:id="11" w:name="_Hlk142476622"/>
            <w:r>
              <w:t>Name</w:t>
            </w:r>
          </w:p>
        </w:tc>
        <w:tc>
          <w:tcPr>
            <w:tcW w:w="5448" w:type="dxa"/>
          </w:tcPr>
          <w:p w14:paraId="2C0FFEE9" w14:textId="65E8BCAC" w:rsidR="008407B1" w:rsidRPr="000F0645" w:rsidRDefault="008407B1" w:rsidP="008E6AF4">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name of </w:t>
            </w:r>
            <w:r w:rsidR="001B1E63" w:rsidRPr="000F0645">
              <w:rPr>
                <w:i/>
                <w:iCs/>
                <w:sz w:val="20"/>
                <w:szCs w:val="20"/>
                <w:highlight w:val="yellow"/>
              </w:rPr>
              <w:t>sub-processor</w:t>
            </w:r>
            <w:r w:rsidRPr="000F0645">
              <w:rPr>
                <w:sz w:val="20"/>
                <w:szCs w:val="20"/>
                <w:highlight w:val="yellow"/>
              </w:rPr>
              <w:t>]</w:t>
            </w:r>
          </w:p>
        </w:tc>
      </w:tr>
      <w:tr w:rsidR="008407B1" w14:paraId="2D944A9B" w14:textId="77777777" w:rsidTr="00512631">
        <w:tc>
          <w:tcPr>
            <w:tcW w:w="2693" w:type="dxa"/>
            <w:shd w:val="pct5" w:color="auto" w:fill="auto"/>
          </w:tcPr>
          <w:p w14:paraId="76EBDF29" w14:textId="77777777" w:rsidR="008407B1" w:rsidRPr="00A03835" w:rsidRDefault="008407B1" w:rsidP="008E6AF4">
            <w:pPr>
              <w:pStyle w:val="BodyText"/>
              <w:spacing w:before="40" w:after="40"/>
            </w:pPr>
            <w:r>
              <w:t>Address</w:t>
            </w:r>
          </w:p>
        </w:tc>
        <w:tc>
          <w:tcPr>
            <w:tcW w:w="5448" w:type="dxa"/>
          </w:tcPr>
          <w:p w14:paraId="51DD3057" w14:textId="554B8ACF" w:rsidR="008407B1" w:rsidRPr="000F0645" w:rsidRDefault="008407B1" w:rsidP="008E6AF4">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address of </w:t>
            </w:r>
            <w:r w:rsidR="001B1E63" w:rsidRPr="000F0645">
              <w:rPr>
                <w:i/>
                <w:iCs/>
                <w:sz w:val="20"/>
                <w:szCs w:val="20"/>
                <w:highlight w:val="yellow"/>
              </w:rPr>
              <w:t>sub-processor</w:t>
            </w:r>
            <w:r w:rsidRPr="000F0645">
              <w:rPr>
                <w:sz w:val="20"/>
                <w:szCs w:val="20"/>
                <w:highlight w:val="yellow"/>
              </w:rPr>
              <w:t>]</w:t>
            </w:r>
          </w:p>
        </w:tc>
      </w:tr>
      <w:tr w:rsidR="008407B1" w14:paraId="350CF4E7" w14:textId="77777777" w:rsidTr="00512631">
        <w:tc>
          <w:tcPr>
            <w:tcW w:w="2693" w:type="dxa"/>
            <w:shd w:val="pct5" w:color="auto" w:fill="auto"/>
          </w:tcPr>
          <w:p w14:paraId="2CFEDD59" w14:textId="77777777" w:rsidR="008407B1" w:rsidRDefault="008407B1" w:rsidP="009F5C72">
            <w:pPr>
              <w:pStyle w:val="BodyText"/>
              <w:spacing w:before="40" w:after="40"/>
            </w:pPr>
            <w:r>
              <w:t>Contact (name)</w:t>
            </w:r>
          </w:p>
        </w:tc>
        <w:tc>
          <w:tcPr>
            <w:tcW w:w="5448" w:type="dxa"/>
          </w:tcPr>
          <w:p w14:paraId="487E6C48" w14:textId="11B0FAB9" w:rsidR="008407B1" w:rsidRPr="000F0645" w:rsidRDefault="008407B1" w:rsidP="009F5C72">
            <w:pPr>
              <w:pStyle w:val="BodyText"/>
              <w:spacing w:before="40" w:after="40"/>
              <w:rPr>
                <w:sz w:val="20"/>
                <w:szCs w:val="20"/>
                <w:highlight w:val="yellow"/>
              </w:rPr>
            </w:pPr>
            <w:r w:rsidRPr="000F0645">
              <w:rPr>
                <w:sz w:val="20"/>
                <w:szCs w:val="20"/>
                <w:highlight w:val="yellow"/>
              </w:rPr>
              <w:t>[</w:t>
            </w:r>
            <w:r w:rsidRPr="000F0645">
              <w:rPr>
                <w:i/>
                <w:iCs/>
                <w:sz w:val="20"/>
                <w:szCs w:val="20"/>
                <w:highlight w:val="yellow"/>
              </w:rPr>
              <w:t xml:space="preserve">name of </w:t>
            </w:r>
            <w:r w:rsidR="00512631" w:rsidRPr="000F0645">
              <w:rPr>
                <w:i/>
                <w:iCs/>
                <w:sz w:val="20"/>
                <w:szCs w:val="20"/>
                <w:highlight w:val="yellow"/>
              </w:rPr>
              <w:t>contact</w:t>
            </w:r>
            <w:r w:rsidRPr="000F0645">
              <w:rPr>
                <w:sz w:val="20"/>
                <w:szCs w:val="20"/>
                <w:highlight w:val="yellow"/>
              </w:rPr>
              <w:t>]</w:t>
            </w:r>
          </w:p>
        </w:tc>
      </w:tr>
      <w:tr w:rsidR="008407B1" w14:paraId="19C53C28" w14:textId="77777777" w:rsidTr="00512631">
        <w:tc>
          <w:tcPr>
            <w:tcW w:w="2693" w:type="dxa"/>
            <w:shd w:val="pct5" w:color="auto" w:fill="auto"/>
          </w:tcPr>
          <w:p w14:paraId="4D1C073A" w14:textId="77777777" w:rsidR="008407B1" w:rsidRDefault="008407B1" w:rsidP="009F5C72">
            <w:pPr>
              <w:pStyle w:val="BodyText"/>
              <w:spacing w:before="40" w:after="40"/>
            </w:pPr>
            <w:r>
              <w:t>Contact (email address)</w:t>
            </w:r>
          </w:p>
        </w:tc>
        <w:tc>
          <w:tcPr>
            <w:tcW w:w="5448" w:type="dxa"/>
          </w:tcPr>
          <w:p w14:paraId="474E1695" w14:textId="4818A2DA" w:rsidR="008407B1" w:rsidRPr="000F0645" w:rsidRDefault="008407B1" w:rsidP="009F5C72">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email address of </w:t>
            </w:r>
            <w:r w:rsidR="00512631" w:rsidRPr="000F0645">
              <w:rPr>
                <w:i/>
                <w:iCs/>
                <w:sz w:val="20"/>
                <w:szCs w:val="20"/>
                <w:highlight w:val="yellow"/>
              </w:rPr>
              <w:t>contact</w:t>
            </w:r>
            <w:r w:rsidRPr="000F0645">
              <w:rPr>
                <w:sz w:val="20"/>
                <w:szCs w:val="20"/>
                <w:highlight w:val="yellow"/>
              </w:rPr>
              <w:t>]</w:t>
            </w:r>
          </w:p>
        </w:tc>
      </w:tr>
      <w:tr w:rsidR="008407B1" w14:paraId="51B3B3DE" w14:textId="77777777" w:rsidTr="00512631">
        <w:tc>
          <w:tcPr>
            <w:tcW w:w="2693" w:type="dxa"/>
            <w:shd w:val="pct5" w:color="auto" w:fill="auto"/>
          </w:tcPr>
          <w:p w14:paraId="3EA17ED5" w14:textId="4587370F" w:rsidR="008407B1" w:rsidRDefault="00512631" w:rsidP="009F5C72">
            <w:pPr>
              <w:pStyle w:val="BodyText"/>
              <w:spacing w:before="40" w:after="40"/>
            </w:pPr>
            <w:r>
              <w:t>Categories of data subjects</w:t>
            </w:r>
          </w:p>
        </w:tc>
        <w:tc>
          <w:tcPr>
            <w:tcW w:w="5448" w:type="dxa"/>
          </w:tcPr>
          <w:p w14:paraId="072C833F" w14:textId="5159B58E" w:rsidR="008407B1" w:rsidRPr="000F0645" w:rsidRDefault="00512631" w:rsidP="009F5C72">
            <w:pPr>
              <w:pStyle w:val="BodyText"/>
              <w:spacing w:before="40" w:after="40"/>
              <w:rPr>
                <w:sz w:val="20"/>
                <w:szCs w:val="20"/>
              </w:rPr>
            </w:pPr>
            <w:r w:rsidRPr="000F0645">
              <w:rPr>
                <w:sz w:val="20"/>
                <w:szCs w:val="20"/>
                <w:highlight w:val="yellow"/>
              </w:rPr>
              <w:t>[All</w:t>
            </w:r>
            <w:r w:rsidR="003A3740" w:rsidRPr="000F0645">
              <w:rPr>
                <w:sz w:val="20"/>
                <w:szCs w:val="20"/>
                <w:highlight w:val="yellow"/>
              </w:rPr>
              <w:t xml:space="preserve"> categories processed by the Processor</w:t>
            </w:r>
            <w:r w:rsidRPr="000F0645">
              <w:rPr>
                <w:sz w:val="20"/>
                <w:szCs w:val="20"/>
                <w:highlight w:val="yellow"/>
              </w:rPr>
              <w:t>]</w:t>
            </w:r>
          </w:p>
        </w:tc>
      </w:tr>
      <w:tr w:rsidR="00512631" w14:paraId="51829405" w14:textId="77777777" w:rsidTr="00512631">
        <w:tc>
          <w:tcPr>
            <w:tcW w:w="2693" w:type="dxa"/>
            <w:shd w:val="pct5" w:color="auto" w:fill="auto"/>
          </w:tcPr>
          <w:p w14:paraId="7BFD2AD9" w14:textId="564FBBC2" w:rsidR="00512631" w:rsidRDefault="00512631" w:rsidP="009F5C72">
            <w:pPr>
              <w:pStyle w:val="BodyText"/>
              <w:spacing w:before="40" w:after="40"/>
            </w:pPr>
            <w:r>
              <w:t>Categories of personal data</w:t>
            </w:r>
          </w:p>
        </w:tc>
        <w:tc>
          <w:tcPr>
            <w:tcW w:w="5448" w:type="dxa"/>
          </w:tcPr>
          <w:p w14:paraId="3A61B5A7" w14:textId="23F01313" w:rsidR="00512631" w:rsidRPr="000F0645" w:rsidRDefault="00512631" w:rsidP="009F5C72">
            <w:pPr>
              <w:pStyle w:val="BodyText"/>
              <w:spacing w:before="40" w:after="40"/>
              <w:rPr>
                <w:sz w:val="20"/>
                <w:szCs w:val="20"/>
              </w:rPr>
            </w:pPr>
            <w:r w:rsidRPr="000F0645">
              <w:rPr>
                <w:sz w:val="20"/>
                <w:szCs w:val="20"/>
                <w:highlight w:val="yellow"/>
              </w:rPr>
              <w:t>[All</w:t>
            </w:r>
            <w:r w:rsidR="003A3740" w:rsidRPr="000F0645">
              <w:rPr>
                <w:sz w:val="20"/>
                <w:szCs w:val="20"/>
                <w:highlight w:val="yellow"/>
              </w:rPr>
              <w:t xml:space="preserve"> categories processed by the Processor</w:t>
            </w:r>
            <w:r w:rsidRPr="000F0645">
              <w:rPr>
                <w:sz w:val="20"/>
                <w:szCs w:val="20"/>
                <w:highlight w:val="yellow"/>
              </w:rPr>
              <w:t>]</w:t>
            </w:r>
          </w:p>
        </w:tc>
      </w:tr>
      <w:tr w:rsidR="00512631" w14:paraId="2706229C" w14:textId="77777777" w:rsidTr="00512631">
        <w:tc>
          <w:tcPr>
            <w:tcW w:w="2693" w:type="dxa"/>
            <w:shd w:val="pct5" w:color="auto" w:fill="auto"/>
          </w:tcPr>
          <w:p w14:paraId="054AF824" w14:textId="6EB52135" w:rsidR="00512631" w:rsidRDefault="000A27F2" w:rsidP="009F5C72">
            <w:pPr>
              <w:pStyle w:val="BodyText"/>
              <w:spacing w:before="40" w:after="40"/>
            </w:pPr>
            <w:r>
              <w:t>Purpose limitation</w:t>
            </w:r>
          </w:p>
        </w:tc>
        <w:tc>
          <w:tcPr>
            <w:tcW w:w="5448" w:type="dxa"/>
          </w:tcPr>
          <w:p w14:paraId="281E21DF" w14:textId="168BAF53" w:rsidR="00512631" w:rsidRPr="000F0645" w:rsidRDefault="00512631" w:rsidP="009F5C72">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description of what </w:t>
            </w:r>
            <w:r w:rsidR="003A3740" w:rsidRPr="000F0645">
              <w:rPr>
                <w:i/>
                <w:iCs/>
                <w:sz w:val="20"/>
                <w:szCs w:val="20"/>
                <w:highlight w:val="yellow"/>
              </w:rPr>
              <w:t>data processing the sub-processor will do</w:t>
            </w:r>
            <w:r w:rsidR="003A3740" w:rsidRPr="000F0645">
              <w:rPr>
                <w:sz w:val="20"/>
                <w:szCs w:val="20"/>
                <w:highlight w:val="yellow"/>
              </w:rPr>
              <w:t>]</w:t>
            </w:r>
          </w:p>
        </w:tc>
      </w:tr>
      <w:tr w:rsidR="003A3740" w14:paraId="0CA43FD7" w14:textId="77777777" w:rsidTr="00512631">
        <w:tc>
          <w:tcPr>
            <w:tcW w:w="2693" w:type="dxa"/>
            <w:shd w:val="pct5" w:color="auto" w:fill="auto"/>
          </w:tcPr>
          <w:p w14:paraId="61858BED" w14:textId="0234AE9A" w:rsidR="003A3740" w:rsidRDefault="003A3740" w:rsidP="009F5C72">
            <w:pPr>
              <w:pStyle w:val="BodyText"/>
              <w:spacing w:before="40" w:after="40"/>
            </w:pPr>
            <w:r>
              <w:t>Retention periods</w:t>
            </w:r>
          </w:p>
        </w:tc>
        <w:tc>
          <w:tcPr>
            <w:tcW w:w="5448" w:type="dxa"/>
          </w:tcPr>
          <w:p w14:paraId="5B55FBA8" w14:textId="7EFDBB85" w:rsidR="003A3740" w:rsidRPr="000F0645" w:rsidRDefault="003A3740" w:rsidP="009F5C72">
            <w:pPr>
              <w:pStyle w:val="BodyText"/>
              <w:spacing w:before="40" w:after="40"/>
              <w:rPr>
                <w:sz w:val="20"/>
                <w:szCs w:val="20"/>
                <w:highlight w:val="yellow"/>
              </w:rPr>
            </w:pPr>
            <w:r w:rsidRPr="000F0645">
              <w:rPr>
                <w:sz w:val="20"/>
                <w:szCs w:val="20"/>
                <w:highlight w:val="yellow"/>
              </w:rPr>
              <w:t xml:space="preserve">[Same </w:t>
            </w:r>
            <w:r w:rsidR="00530137" w:rsidRPr="000F0645">
              <w:rPr>
                <w:sz w:val="20"/>
                <w:szCs w:val="20"/>
                <w:highlight w:val="yellow"/>
              </w:rPr>
              <w:t>retention periods as</w:t>
            </w:r>
            <w:r w:rsidRPr="000F0645">
              <w:rPr>
                <w:sz w:val="20"/>
                <w:szCs w:val="20"/>
                <w:highlight w:val="yellow"/>
              </w:rPr>
              <w:t xml:space="preserve"> the Processor]</w:t>
            </w:r>
          </w:p>
        </w:tc>
      </w:tr>
      <w:bookmarkEnd w:id="11"/>
    </w:tbl>
    <w:p w14:paraId="6FCE7F36" w14:textId="77777777" w:rsidR="003328CE" w:rsidRDefault="003328CE" w:rsidP="003328CE">
      <w:pPr>
        <w:pStyle w:val="BodyText"/>
      </w:pPr>
    </w:p>
    <w:p w14:paraId="1DD16AA2" w14:textId="447A8A91" w:rsidR="006A0783" w:rsidRDefault="006A0783" w:rsidP="006A0783">
      <w:pPr>
        <w:pStyle w:val="Role"/>
      </w:pPr>
      <w:r>
        <w:t>Sub-processor</w:t>
      </w:r>
    </w:p>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3"/>
        <w:gridCol w:w="5448"/>
      </w:tblGrid>
      <w:tr w:rsidR="00530137" w14:paraId="06FA2FD9" w14:textId="77777777" w:rsidTr="009F5C72">
        <w:tc>
          <w:tcPr>
            <w:tcW w:w="2693" w:type="dxa"/>
            <w:shd w:val="pct5" w:color="auto" w:fill="auto"/>
          </w:tcPr>
          <w:p w14:paraId="10EFBC33" w14:textId="77777777" w:rsidR="00530137" w:rsidRPr="00A03835" w:rsidRDefault="00530137" w:rsidP="009F5C72">
            <w:pPr>
              <w:pStyle w:val="BodyText"/>
              <w:spacing w:before="40" w:after="40"/>
            </w:pPr>
            <w:r>
              <w:t>Name</w:t>
            </w:r>
          </w:p>
        </w:tc>
        <w:tc>
          <w:tcPr>
            <w:tcW w:w="5448" w:type="dxa"/>
          </w:tcPr>
          <w:p w14:paraId="5813B456" w14:textId="47DD960C"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name of </w:t>
            </w:r>
            <w:r w:rsidR="001B1E63" w:rsidRPr="000F0645">
              <w:rPr>
                <w:i/>
                <w:iCs/>
                <w:sz w:val="20"/>
                <w:szCs w:val="20"/>
                <w:highlight w:val="yellow"/>
              </w:rPr>
              <w:t>sub-processor</w:t>
            </w:r>
            <w:r w:rsidRPr="000F0645">
              <w:rPr>
                <w:sz w:val="20"/>
                <w:szCs w:val="20"/>
                <w:highlight w:val="yellow"/>
              </w:rPr>
              <w:t>]</w:t>
            </w:r>
          </w:p>
        </w:tc>
      </w:tr>
      <w:tr w:rsidR="00530137" w14:paraId="2CF100F5" w14:textId="77777777" w:rsidTr="009F5C72">
        <w:tc>
          <w:tcPr>
            <w:tcW w:w="2693" w:type="dxa"/>
            <w:shd w:val="pct5" w:color="auto" w:fill="auto"/>
          </w:tcPr>
          <w:p w14:paraId="470A3AD3" w14:textId="77777777" w:rsidR="00530137" w:rsidRPr="00A03835" w:rsidRDefault="00530137" w:rsidP="009F5C72">
            <w:pPr>
              <w:pStyle w:val="BodyText"/>
              <w:spacing w:before="40" w:after="40"/>
            </w:pPr>
            <w:r>
              <w:t>Address</w:t>
            </w:r>
          </w:p>
        </w:tc>
        <w:tc>
          <w:tcPr>
            <w:tcW w:w="5448" w:type="dxa"/>
          </w:tcPr>
          <w:p w14:paraId="6E7F83D2" w14:textId="61E1A3BE"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address of </w:t>
            </w:r>
            <w:r w:rsidR="001B1E63" w:rsidRPr="000F0645">
              <w:rPr>
                <w:i/>
                <w:iCs/>
                <w:sz w:val="20"/>
                <w:szCs w:val="20"/>
                <w:highlight w:val="yellow"/>
              </w:rPr>
              <w:t>sub-processor</w:t>
            </w:r>
            <w:r w:rsidRPr="000F0645">
              <w:rPr>
                <w:sz w:val="20"/>
                <w:szCs w:val="20"/>
                <w:highlight w:val="yellow"/>
              </w:rPr>
              <w:t>]</w:t>
            </w:r>
          </w:p>
        </w:tc>
      </w:tr>
      <w:tr w:rsidR="00530137" w14:paraId="26489B9E" w14:textId="77777777" w:rsidTr="009F5C72">
        <w:tc>
          <w:tcPr>
            <w:tcW w:w="2693" w:type="dxa"/>
            <w:shd w:val="pct5" w:color="auto" w:fill="auto"/>
          </w:tcPr>
          <w:p w14:paraId="34BE7F9C" w14:textId="77777777" w:rsidR="00530137" w:rsidRDefault="00530137" w:rsidP="009F5C72">
            <w:pPr>
              <w:pStyle w:val="BodyText"/>
              <w:spacing w:before="40" w:after="40"/>
            </w:pPr>
            <w:r>
              <w:t>Contact (name)</w:t>
            </w:r>
          </w:p>
        </w:tc>
        <w:tc>
          <w:tcPr>
            <w:tcW w:w="5448" w:type="dxa"/>
          </w:tcPr>
          <w:p w14:paraId="0B325DE4" w14:textId="77777777" w:rsidR="00530137" w:rsidRPr="000F0645" w:rsidRDefault="00530137" w:rsidP="009F5C72">
            <w:pPr>
              <w:pStyle w:val="BodyText"/>
              <w:spacing w:before="40" w:after="40"/>
              <w:rPr>
                <w:sz w:val="20"/>
                <w:szCs w:val="20"/>
                <w:highlight w:val="yellow"/>
              </w:rPr>
            </w:pPr>
            <w:r w:rsidRPr="000F0645">
              <w:rPr>
                <w:sz w:val="20"/>
                <w:szCs w:val="20"/>
                <w:highlight w:val="yellow"/>
              </w:rPr>
              <w:t>[</w:t>
            </w:r>
            <w:r w:rsidRPr="000F0645">
              <w:rPr>
                <w:i/>
                <w:iCs/>
                <w:sz w:val="20"/>
                <w:szCs w:val="20"/>
                <w:highlight w:val="yellow"/>
              </w:rPr>
              <w:t>name of contact</w:t>
            </w:r>
            <w:r w:rsidRPr="000F0645">
              <w:rPr>
                <w:sz w:val="20"/>
                <w:szCs w:val="20"/>
                <w:highlight w:val="yellow"/>
              </w:rPr>
              <w:t>]</w:t>
            </w:r>
          </w:p>
        </w:tc>
      </w:tr>
      <w:tr w:rsidR="00530137" w14:paraId="6316907D" w14:textId="77777777" w:rsidTr="009F5C72">
        <w:tc>
          <w:tcPr>
            <w:tcW w:w="2693" w:type="dxa"/>
            <w:shd w:val="pct5" w:color="auto" w:fill="auto"/>
          </w:tcPr>
          <w:p w14:paraId="4A86C12F" w14:textId="77777777" w:rsidR="00530137" w:rsidRDefault="00530137" w:rsidP="009F5C72">
            <w:pPr>
              <w:pStyle w:val="BodyText"/>
              <w:spacing w:before="40" w:after="40"/>
            </w:pPr>
            <w:r>
              <w:t>Contact (email address)</w:t>
            </w:r>
          </w:p>
        </w:tc>
        <w:tc>
          <w:tcPr>
            <w:tcW w:w="5448" w:type="dxa"/>
          </w:tcPr>
          <w:p w14:paraId="2EADF82D" w14:textId="77777777"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email address of contact</w:t>
            </w:r>
            <w:r w:rsidRPr="000F0645">
              <w:rPr>
                <w:sz w:val="20"/>
                <w:szCs w:val="20"/>
                <w:highlight w:val="yellow"/>
              </w:rPr>
              <w:t>]</w:t>
            </w:r>
          </w:p>
        </w:tc>
      </w:tr>
      <w:tr w:rsidR="00530137" w14:paraId="03BBA6C5" w14:textId="77777777" w:rsidTr="009F5C72">
        <w:tc>
          <w:tcPr>
            <w:tcW w:w="2693" w:type="dxa"/>
            <w:shd w:val="pct5" w:color="auto" w:fill="auto"/>
          </w:tcPr>
          <w:p w14:paraId="73B209D0" w14:textId="77777777" w:rsidR="00530137" w:rsidRDefault="00530137" w:rsidP="009F5C72">
            <w:pPr>
              <w:pStyle w:val="BodyText"/>
              <w:spacing w:before="40" w:after="40"/>
            </w:pPr>
            <w:r>
              <w:t>Categories of data subjects</w:t>
            </w:r>
          </w:p>
        </w:tc>
        <w:tc>
          <w:tcPr>
            <w:tcW w:w="5448" w:type="dxa"/>
          </w:tcPr>
          <w:p w14:paraId="102F5AD0" w14:textId="77777777" w:rsidR="00530137" w:rsidRPr="000F0645" w:rsidRDefault="00530137" w:rsidP="009F5C72">
            <w:pPr>
              <w:pStyle w:val="BodyText"/>
              <w:spacing w:before="40" w:after="40"/>
              <w:rPr>
                <w:sz w:val="20"/>
                <w:szCs w:val="20"/>
              </w:rPr>
            </w:pPr>
            <w:r w:rsidRPr="000F0645">
              <w:rPr>
                <w:sz w:val="20"/>
                <w:szCs w:val="20"/>
                <w:highlight w:val="yellow"/>
              </w:rPr>
              <w:t>[All categories processed by the Processor]</w:t>
            </w:r>
          </w:p>
        </w:tc>
      </w:tr>
      <w:tr w:rsidR="00530137" w14:paraId="31D7BB99" w14:textId="77777777" w:rsidTr="009F5C72">
        <w:tc>
          <w:tcPr>
            <w:tcW w:w="2693" w:type="dxa"/>
            <w:shd w:val="pct5" w:color="auto" w:fill="auto"/>
          </w:tcPr>
          <w:p w14:paraId="50F998CD" w14:textId="77777777" w:rsidR="00530137" w:rsidRDefault="00530137" w:rsidP="009F5C72">
            <w:pPr>
              <w:pStyle w:val="BodyText"/>
              <w:spacing w:before="40" w:after="40"/>
            </w:pPr>
            <w:r>
              <w:t>Categories of personal data</w:t>
            </w:r>
          </w:p>
        </w:tc>
        <w:tc>
          <w:tcPr>
            <w:tcW w:w="5448" w:type="dxa"/>
          </w:tcPr>
          <w:p w14:paraId="1267C405" w14:textId="77777777" w:rsidR="00530137" w:rsidRPr="000F0645" w:rsidRDefault="00530137" w:rsidP="009F5C72">
            <w:pPr>
              <w:pStyle w:val="BodyText"/>
              <w:spacing w:before="40" w:after="40"/>
              <w:rPr>
                <w:sz w:val="20"/>
                <w:szCs w:val="20"/>
              </w:rPr>
            </w:pPr>
            <w:r w:rsidRPr="000F0645">
              <w:rPr>
                <w:sz w:val="20"/>
                <w:szCs w:val="20"/>
                <w:highlight w:val="yellow"/>
              </w:rPr>
              <w:t>[All categories processed by the Processor]</w:t>
            </w:r>
          </w:p>
        </w:tc>
      </w:tr>
      <w:tr w:rsidR="00530137" w14:paraId="2EAFFF04" w14:textId="77777777" w:rsidTr="009F5C72">
        <w:tc>
          <w:tcPr>
            <w:tcW w:w="2693" w:type="dxa"/>
            <w:shd w:val="pct5" w:color="auto" w:fill="auto"/>
          </w:tcPr>
          <w:p w14:paraId="3C44B6DF" w14:textId="77777777" w:rsidR="00530137" w:rsidRDefault="00530137" w:rsidP="009F5C72">
            <w:pPr>
              <w:pStyle w:val="BodyText"/>
              <w:spacing w:before="40" w:after="40"/>
            </w:pPr>
            <w:r>
              <w:t>Nature of data processing</w:t>
            </w:r>
          </w:p>
        </w:tc>
        <w:tc>
          <w:tcPr>
            <w:tcW w:w="5448" w:type="dxa"/>
          </w:tcPr>
          <w:p w14:paraId="33285E22" w14:textId="77777777"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description of what data processing the sub-processor will do</w:t>
            </w:r>
            <w:r w:rsidRPr="000F0645">
              <w:rPr>
                <w:sz w:val="20"/>
                <w:szCs w:val="20"/>
                <w:highlight w:val="yellow"/>
              </w:rPr>
              <w:t>]</w:t>
            </w:r>
          </w:p>
        </w:tc>
      </w:tr>
      <w:tr w:rsidR="00530137" w14:paraId="3ABDB86E" w14:textId="77777777" w:rsidTr="009F5C72">
        <w:tc>
          <w:tcPr>
            <w:tcW w:w="2693" w:type="dxa"/>
            <w:shd w:val="pct5" w:color="auto" w:fill="auto"/>
          </w:tcPr>
          <w:p w14:paraId="30D70CED" w14:textId="77777777" w:rsidR="00530137" w:rsidRDefault="00530137" w:rsidP="009F5C72">
            <w:pPr>
              <w:pStyle w:val="BodyText"/>
              <w:spacing w:before="40" w:after="40"/>
            </w:pPr>
            <w:r>
              <w:t>Retention periods</w:t>
            </w:r>
          </w:p>
        </w:tc>
        <w:tc>
          <w:tcPr>
            <w:tcW w:w="5448" w:type="dxa"/>
          </w:tcPr>
          <w:p w14:paraId="4517BD15" w14:textId="77777777" w:rsidR="00530137" w:rsidRPr="000F0645" w:rsidRDefault="00530137" w:rsidP="009F5C72">
            <w:pPr>
              <w:pStyle w:val="BodyText"/>
              <w:spacing w:before="40" w:after="40"/>
              <w:rPr>
                <w:sz w:val="20"/>
                <w:szCs w:val="20"/>
                <w:highlight w:val="yellow"/>
              </w:rPr>
            </w:pPr>
            <w:r w:rsidRPr="000F0645">
              <w:rPr>
                <w:sz w:val="20"/>
                <w:szCs w:val="20"/>
                <w:highlight w:val="yellow"/>
              </w:rPr>
              <w:t>[Same retention periods as the Processor]</w:t>
            </w:r>
          </w:p>
        </w:tc>
      </w:tr>
    </w:tbl>
    <w:p w14:paraId="0D18F15A" w14:textId="77777777" w:rsidR="00530137" w:rsidRDefault="00530137" w:rsidP="003328CE">
      <w:pPr>
        <w:pStyle w:val="BodyText"/>
      </w:pPr>
    </w:p>
    <w:p w14:paraId="4CF7099D" w14:textId="0554A246" w:rsidR="006A0783" w:rsidRDefault="006A0783" w:rsidP="006A0783">
      <w:pPr>
        <w:pStyle w:val="Role"/>
      </w:pPr>
      <w:r>
        <w:t>Sub-processor</w:t>
      </w:r>
    </w:p>
    <w:tbl>
      <w:tblPr>
        <w:tblStyle w:val="TableGrid"/>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3"/>
        <w:gridCol w:w="5448"/>
      </w:tblGrid>
      <w:tr w:rsidR="00530137" w14:paraId="3D2DD165" w14:textId="77777777" w:rsidTr="009F5C72">
        <w:tc>
          <w:tcPr>
            <w:tcW w:w="2693" w:type="dxa"/>
            <w:shd w:val="pct5" w:color="auto" w:fill="auto"/>
          </w:tcPr>
          <w:p w14:paraId="5125806F" w14:textId="77777777" w:rsidR="00530137" w:rsidRPr="00A03835" w:rsidRDefault="00530137" w:rsidP="009F5C72">
            <w:pPr>
              <w:pStyle w:val="BodyText"/>
              <w:spacing w:before="40" w:after="40"/>
            </w:pPr>
            <w:r>
              <w:t>Name</w:t>
            </w:r>
          </w:p>
        </w:tc>
        <w:tc>
          <w:tcPr>
            <w:tcW w:w="5448" w:type="dxa"/>
          </w:tcPr>
          <w:p w14:paraId="26BD09CD" w14:textId="341185EF"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name of </w:t>
            </w:r>
            <w:r w:rsidR="001B1E63" w:rsidRPr="000F0645">
              <w:rPr>
                <w:i/>
                <w:iCs/>
                <w:sz w:val="20"/>
                <w:szCs w:val="20"/>
                <w:highlight w:val="yellow"/>
              </w:rPr>
              <w:t>sub-processor</w:t>
            </w:r>
            <w:r w:rsidRPr="000F0645">
              <w:rPr>
                <w:sz w:val="20"/>
                <w:szCs w:val="20"/>
                <w:highlight w:val="yellow"/>
              </w:rPr>
              <w:t>]</w:t>
            </w:r>
          </w:p>
        </w:tc>
      </w:tr>
      <w:tr w:rsidR="00530137" w14:paraId="0AAC3026" w14:textId="77777777" w:rsidTr="009F5C72">
        <w:tc>
          <w:tcPr>
            <w:tcW w:w="2693" w:type="dxa"/>
            <w:shd w:val="pct5" w:color="auto" w:fill="auto"/>
          </w:tcPr>
          <w:p w14:paraId="21C6D3F4" w14:textId="77777777" w:rsidR="00530137" w:rsidRPr="00A03835" w:rsidRDefault="00530137" w:rsidP="009F5C72">
            <w:pPr>
              <w:pStyle w:val="BodyText"/>
              <w:spacing w:before="40" w:after="40"/>
            </w:pPr>
            <w:r>
              <w:t>Address</w:t>
            </w:r>
          </w:p>
        </w:tc>
        <w:tc>
          <w:tcPr>
            <w:tcW w:w="5448" w:type="dxa"/>
          </w:tcPr>
          <w:p w14:paraId="63BDFD52" w14:textId="4829A2DC"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 xml:space="preserve">address of </w:t>
            </w:r>
            <w:r w:rsidR="001B1E63" w:rsidRPr="000F0645">
              <w:rPr>
                <w:i/>
                <w:iCs/>
                <w:sz w:val="20"/>
                <w:szCs w:val="20"/>
                <w:highlight w:val="yellow"/>
              </w:rPr>
              <w:t>sub-processor</w:t>
            </w:r>
            <w:r w:rsidRPr="000F0645">
              <w:rPr>
                <w:sz w:val="20"/>
                <w:szCs w:val="20"/>
                <w:highlight w:val="yellow"/>
              </w:rPr>
              <w:t>]</w:t>
            </w:r>
          </w:p>
        </w:tc>
      </w:tr>
      <w:tr w:rsidR="00530137" w14:paraId="0566C2DC" w14:textId="77777777" w:rsidTr="009F5C72">
        <w:tc>
          <w:tcPr>
            <w:tcW w:w="2693" w:type="dxa"/>
            <w:shd w:val="pct5" w:color="auto" w:fill="auto"/>
          </w:tcPr>
          <w:p w14:paraId="0ABFD0DD" w14:textId="77777777" w:rsidR="00530137" w:rsidRDefault="00530137" w:rsidP="009F5C72">
            <w:pPr>
              <w:pStyle w:val="BodyText"/>
              <w:spacing w:before="40" w:after="40"/>
            </w:pPr>
            <w:r>
              <w:t>Contact (name)</w:t>
            </w:r>
          </w:p>
        </w:tc>
        <w:tc>
          <w:tcPr>
            <w:tcW w:w="5448" w:type="dxa"/>
          </w:tcPr>
          <w:p w14:paraId="7BBC6474" w14:textId="77777777" w:rsidR="00530137" w:rsidRPr="000F0645" w:rsidRDefault="00530137" w:rsidP="009F5C72">
            <w:pPr>
              <w:pStyle w:val="BodyText"/>
              <w:spacing w:before="40" w:after="40"/>
              <w:rPr>
                <w:sz w:val="20"/>
                <w:szCs w:val="20"/>
                <w:highlight w:val="yellow"/>
              </w:rPr>
            </w:pPr>
            <w:r w:rsidRPr="000F0645">
              <w:rPr>
                <w:sz w:val="20"/>
                <w:szCs w:val="20"/>
                <w:highlight w:val="yellow"/>
              </w:rPr>
              <w:t>[</w:t>
            </w:r>
            <w:r w:rsidRPr="000F0645">
              <w:rPr>
                <w:i/>
                <w:iCs/>
                <w:sz w:val="20"/>
                <w:szCs w:val="20"/>
                <w:highlight w:val="yellow"/>
              </w:rPr>
              <w:t>name of contact</w:t>
            </w:r>
            <w:r w:rsidRPr="000F0645">
              <w:rPr>
                <w:sz w:val="20"/>
                <w:szCs w:val="20"/>
                <w:highlight w:val="yellow"/>
              </w:rPr>
              <w:t>]</w:t>
            </w:r>
          </w:p>
        </w:tc>
      </w:tr>
      <w:tr w:rsidR="00530137" w14:paraId="40F3DD2E" w14:textId="77777777" w:rsidTr="009F5C72">
        <w:tc>
          <w:tcPr>
            <w:tcW w:w="2693" w:type="dxa"/>
            <w:shd w:val="pct5" w:color="auto" w:fill="auto"/>
          </w:tcPr>
          <w:p w14:paraId="524E2A0B" w14:textId="77777777" w:rsidR="00530137" w:rsidRDefault="00530137" w:rsidP="009F5C72">
            <w:pPr>
              <w:pStyle w:val="BodyText"/>
              <w:spacing w:before="40" w:after="40"/>
            </w:pPr>
            <w:r>
              <w:t>Contact (email address)</w:t>
            </w:r>
          </w:p>
        </w:tc>
        <w:tc>
          <w:tcPr>
            <w:tcW w:w="5448" w:type="dxa"/>
          </w:tcPr>
          <w:p w14:paraId="1BAFC3B6" w14:textId="77777777"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email address of contact</w:t>
            </w:r>
            <w:r w:rsidRPr="000F0645">
              <w:rPr>
                <w:sz w:val="20"/>
                <w:szCs w:val="20"/>
                <w:highlight w:val="yellow"/>
              </w:rPr>
              <w:t>]</w:t>
            </w:r>
          </w:p>
        </w:tc>
      </w:tr>
      <w:tr w:rsidR="00530137" w14:paraId="4D43B0A2" w14:textId="77777777" w:rsidTr="009F5C72">
        <w:tc>
          <w:tcPr>
            <w:tcW w:w="2693" w:type="dxa"/>
            <w:shd w:val="pct5" w:color="auto" w:fill="auto"/>
          </w:tcPr>
          <w:p w14:paraId="66791329" w14:textId="77777777" w:rsidR="00530137" w:rsidRDefault="00530137" w:rsidP="009F5C72">
            <w:pPr>
              <w:pStyle w:val="BodyText"/>
              <w:spacing w:before="40" w:after="40"/>
            </w:pPr>
            <w:r>
              <w:t>Categories of data subjects</w:t>
            </w:r>
          </w:p>
        </w:tc>
        <w:tc>
          <w:tcPr>
            <w:tcW w:w="5448" w:type="dxa"/>
          </w:tcPr>
          <w:p w14:paraId="4DE109D9" w14:textId="77777777" w:rsidR="00530137" w:rsidRPr="000F0645" w:rsidRDefault="00530137" w:rsidP="009F5C72">
            <w:pPr>
              <w:pStyle w:val="BodyText"/>
              <w:spacing w:before="40" w:after="40"/>
              <w:rPr>
                <w:sz w:val="20"/>
                <w:szCs w:val="20"/>
              </w:rPr>
            </w:pPr>
            <w:r w:rsidRPr="000F0645">
              <w:rPr>
                <w:sz w:val="20"/>
                <w:szCs w:val="20"/>
                <w:highlight w:val="yellow"/>
              </w:rPr>
              <w:t>[All categories processed by the Processor]</w:t>
            </w:r>
          </w:p>
        </w:tc>
      </w:tr>
      <w:tr w:rsidR="00530137" w14:paraId="61B40109" w14:textId="77777777" w:rsidTr="009F5C72">
        <w:tc>
          <w:tcPr>
            <w:tcW w:w="2693" w:type="dxa"/>
            <w:shd w:val="pct5" w:color="auto" w:fill="auto"/>
          </w:tcPr>
          <w:p w14:paraId="38DC18C9" w14:textId="77777777" w:rsidR="00530137" w:rsidRDefault="00530137" w:rsidP="009F5C72">
            <w:pPr>
              <w:pStyle w:val="BodyText"/>
              <w:spacing w:before="40" w:after="40"/>
            </w:pPr>
            <w:r>
              <w:t>Categories of personal data</w:t>
            </w:r>
          </w:p>
        </w:tc>
        <w:tc>
          <w:tcPr>
            <w:tcW w:w="5448" w:type="dxa"/>
          </w:tcPr>
          <w:p w14:paraId="6EAF9A01" w14:textId="77777777" w:rsidR="00530137" w:rsidRPr="000F0645" w:rsidRDefault="00530137" w:rsidP="009F5C72">
            <w:pPr>
              <w:pStyle w:val="BodyText"/>
              <w:spacing w:before="40" w:after="40"/>
              <w:rPr>
                <w:sz w:val="20"/>
                <w:szCs w:val="20"/>
              </w:rPr>
            </w:pPr>
            <w:r w:rsidRPr="000F0645">
              <w:rPr>
                <w:sz w:val="20"/>
                <w:szCs w:val="20"/>
                <w:highlight w:val="yellow"/>
              </w:rPr>
              <w:t>[All categories processed by the Processor]</w:t>
            </w:r>
          </w:p>
        </w:tc>
      </w:tr>
      <w:tr w:rsidR="00530137" w14:paraId="601208A7" w14:textId="77777777" w:rsidTr="009F5C72">
        <w:tc>
          <w:tcPr>
            <w:tcW w:w="2693" w:type="dxa"/>
            <w:shd w:val="pct5" w:color="auto" w:fill="auto"/>
          </w:tcPr>
          <w:p w14:paraId="5198AD08" w14:textId="77777777" w:rsidR="00530137" w:rsidRDefault="00530137" w:rsidP="009F5C72">
            <w:pPr>
              <w:pStyle w:val="BodyText"/>
              <w:spacing w:before="40" w:after="40"/>
            </w:pPr>
            <w:r>
              <w:t>Nature of data processing</w:t>
            </w:r>
          </w:p>
        </w:tc>
        <w:tc>
          <w:tcPr>
            <w:tcW w:w="5448" w:type="dxa"/>
          </w:tcPr>
          <w:p w14:paraId="6932E1EC" w14:textId="77777777" w:rsidR="00530137" w:rsidRPr="000F0645" w:rsidRDefault="00530137" w:rsidP="009F5C72">
            <w:pPr>
              <w:pStyle w:val="BodyText"/>
              <w:spacing w:before="40" w:after="40"/>
              <w:rPr>
                <w:sz w:val="20"/>
                <w:szCs w:val="20"/>
              </w:rPr>
            </w:pPr>
            <w:r w:rsidRPr="000F0645">
              <w:rPr>
                <w:sz w:val="20"/>
                <w:szCs w:val="20"/>
                <w:highlight w:val="yellow"/>
              </w:rPr>
              <w:t>[</w:t>
            </w:r>
            <w:r w:rsidRPr="000F0645">
              <w:rPr>
                <w:i/>
                <w:iCs/>
                <w:sz w:val="20"/>
                <w:szCs w:val="20"/>
                <w:highlight w:val="yellow"/>
              </w:rPr>
              <w:t>description of what data processing the sub-processor will do</w:t>
            </w:r>
            <w:r w:rsidRPr="000F0645">
              <w:rPr>
                <w:sz w:val="20"/>
                <w:szCs w:val="20"/>
                <w:highlight w:val="yellow"/>
              </w:rPr>
              <w:t>]</w:t>
            </w:r>
          </w:p>
        </w:tc>
      </w:tr>
      <w:tr w:rsidR="00530137" w14:paraId="2AA6D0D0" w14:textId="77777777" w:rsidTr="009F5C72">
        <w:tc>
          <w:tcPr>
            <w:tcW w:w="2693" w:type="dxa"/>
            <w:shd w:val="pct5" w:color="auto" w:fill="auto"/>
          </w:tcPr>
          <w:p w14:paraId="2EE2DA6B" w14:textId="77777777" w:rsidR="00530137" w:rsidRDefault="00530137" w:rsidP="009F5C72">
            <w:pPr>
              <w:pStyle w:val="BodyText"/>
              <w:spacing w:before="40" w:after="40"/>
            </w:pPr>
            <w:r>
              <w:t>Retention periods</w:t>
            </w:r>
          </w:p>
        </w:tc>
        <w:tc>
          <w:tcPr>
            <w:tcW w:w="5448" w:type="dxa"/>
          </w:tcPr>
          <w:p w14:paraId="4FE1F5FD" w14:textId="77777777" w:rsidR="00530137" w:rsidRPr="000F0645" w:rsidRDefault="00530137" w:rsidP="009F5C72">
            <w:pPr>
              <w:pStyle w:val="BodyText"/>
              <w:spacing w:before="40" w:after="40"/>
              <w:rPr>
                <w:sz w:val="20"/>
                <w:szCs w:val="20"/>
                <w:highlight w:val="yellow"/>
              </w:rPr>
            </w:pPr>
            <w:r w:rsidRPr="000F0645">
              <w:rPr>
                <w:sz w:val="20"/>
                <w:szCs w:val="20"/>
                <w:highlight w:val="yellow"/>
              </w:rPr>
              <w:t>[Same retention periods as the Processor]</w:t>
            </w:r>
          </w:p>
        </w:tc>
      </w:tr>
    </w:tbl>
    <w:p w14:paraId="499DB6F2" w14:textId="77777777" w:rsidR="00530137" w:rsidRDefault="00530137" w:rsidP="00EE2F89">
      <w:pPr>
        <w:pStyle w:val="BodyTextbold"/>
      </w:pPr>
    </w:p>
    <w:p w14:paraId="66416E09" w14:textId="77777777" w:rsidR="008E6AF4" w:rsidRDefault="008E6AF4">
      <w:pPr>
        <w:rPr>
          <w:rFonts w:cs="Times New Roman (Body CS)"/>
          <w:b/>
          <w:bCs/>
          <w:color w:val="0070C0"/>
          <w:szCs w:val="22"/>
        </w:rPr>
      </w:pPr>
      <w:r>
        <w:br w:type="page"/>
      </w:r>
    </w:p>
    <w:p w14:paraId="16029D14" w14:textId="6D9773C6" w:rsidR="00EE2F89" w:rsidRDefault="00B172C0" w:rsidP="006B2812">
      <w:pPr>
        <w:pStyle w:val="BodyTextboldnoTOC"/>
      </w:pPr>
      <w:r w:rsidRPr="000E740B">
        <w:lastRenderedPageBreak/>
        <w:t xml:space="preserve">The </w:t>
      </w:r>
      <w:r w:rsidR="00A10972">
        <w:t>parties</w:t>
      </w:r>
      <w:r w:rsidRPr="000E740B">
        <w:t xml:space="preserve"> now agree:</w:t>
      </w:r>
    </w:p>
    <w:p w14:paraId="162D05E8" w14:textId="7B186B89" w:rsidR="007D7AE5" w:rsidRDefault="00C72A2C" w:rsidP="00530137">
      <w:pPr>
        <w:pStyle w:val="Heading1"/>
        <w:spacing w:after="100"/>
        <w:rPr>
          <w:b w:val="0"/>
          <w:bCs w:val="0"/>
        </w:rPr>
      </w:pPr>
      <w:bookmarkStart w:id="12" w:name="_Toc145414767"/>
      <w:r>
        <w:t>Definitions</w:t>
      </w:r>
      <w:bookmarkEnd w:id="12"/>
      <w:r w:rsidR="00C333F4">
        <w:t xml:space="preserve"> </w:t>
      </w:r>
      <w:bookmarkStart w:id="13" w:name="_Toc138702182"/>
      <w:bookmarkStart w:id="14" w:name="_Toc139356386"/>
    </w:p>
    <w:p w14:paraId="7587A609" w14:textId="6B61C9FB" w:rsidR="00530137" w:rsidRDefault="00EB0452" w:rsidP="00530137">
      <w:pPr>
        <w:pStyle w:val="Heading2"/>
      </w:pPr>
      <w:r>
        <w:t>In this agreement, these terms have these meanings:</w:t>
      </w:r>
    </w:p>
    <w:p w14:paraId="035B7654" w14:textId="0C8F42D2" w:rsidR="00F17AD0" w:rsidRPr="00F17AD0" w:rsidRDefault="00F17AD0" w:rsidP="00976A31">
      <w:pPr>
        <w:pStyle w:val="Heading2"/>
        <w:numPr>
          <w:ilvl w:val="0"/>
          <w:numId w:val="0"/>
        </w:numPr>
        <w:ind w:left="567"/>
      </w:pPr>
      <w:r>
        <w:t>“</w:t>
      </w:r>
      <w:r w:rsidR="0059571A">
        <w:rPr>
          <w:b/>
          <w:bCs/>
        </w:rPr>
        <w:t>Controller Party</w:t>
      </w:r>
      <w:r>
        <w:t xml:space="preserve">” means </w:t>
      </w:r>
      <w:r w:rsidR="00210188">
        <w:t xml:space="preserve">the </w:t>
      </w:r>
      <w:r w:rsidR="00B44C61">
        <w:t xml:space="preserve">controller </w:t>
      </w:r>
      <w:r w:rsidR="00210188">
        <w:t xml:space="preserve">identified </w:t>
      </w:r>
      <w:bookmarkStart w:id="15" w:name="_Hlk144823065"/>
      <w:r w:rsidR="00FB4089">
        <w:t xml:space="preserve">in the tables </w:t>
      </w:r>
      <w:r w:rsidR="00E439FD">
        <w:t>under the heading ‘</w:t>
      </w:r>
      <w:r w:rsidR="006B2812">
        <w:t>Parties to this agreement</w:t>
      </w:r>
      <w:r w:rsidR="00E439FD">
        <w:t xml:space="preserve">’ </w:t>
      </w:r>
      <w:r w:rsidR="005A4782">
        <w:t>at the start</w:t>
      </w:r>
      <w:r w:rsidR="00E439FD">
        <w:t xml:space="preserve"> of this agreement</w:t>
      </w:r>
      <w:bookmarkEnd w:id="15"/>
      <w:r w:rsidR="006704C5">
        <w:t xml:space="preserve"> </w:t>
      </w:r>
      <w:r w:rsidR="002C382D">
        <w:t>(or, if more than one controller is identified, then</w:t>
      </w:r>
      <w:r w:rsidR="00AA5B23">
        <w:t xml:space="preserve"> </w:t>
      </w:r>
      <w:r w:rsidR="005920A5">
        <w:t xml:space="preserve">all </w:t>
      </w:r>
      <w:r w:rsidR="00C766CC">
        <w:t>th</w:t>
      </w:r>
      <w:r w:rsidR="006704C5">
        <w:t>e</w:t>
      </w:r>
      <w:r w:rsidR="00C766CC">
        <w:t xml:space="preserve"> controllers</w:t>
      </w:r>
      <w:r w:rsidR="00794D73">
        <w:t xml:space="preserve"> </w:t>
      </w:r>
      <w:r w:rsidR="00C766CC">
        <w:t>jointly)</w:t>
      </w:r>
      <w:r w:rsidR="00A55A0B">
        <w:t>.</w:t>
      </w:r>
    </w:p>
    <w:p w14:paraId="488FAED9" w14:textId="1BA9E5A7" w:rsidR="001C461C" w:rsidRPr="001C461C" w:rsidRDefault="001C461C" w:rsidP="00976A31">
      <w:pPr>
        <w:pStyle w:val="Heading2"/>
        <w:numPr>
          <w:ilvl w:val="0"/>
          <w:numId w:val="0"/>
        </w:numPr>
        <w:ind w:left="567"/>
      </w:pPr>
      <w:r>
        <w:t>“</w:t>
      </w:r>
      <w:r>
        <w:rPr>
          <w:b/>
          <w:bCs/>
        </w:rPr>
        <w:t>Customer</w:t>
      </w:r>
      <w:r>
        <w:t>” has the meaning</w:t>
      </w:r>
      <w:r w:rsidR="00B665EC">
        <w:t xml:space="preserve"> </w:t>
      </w:r>
      <w:r w:rsidR="004C7699">
        <w:t xml:space="preserve">under the heading ‘Background’ </w:t>
      </w:r>
      <w:r w:rsidR="005A4782">
        <w:t xml:space="preserve">at the start of </w:t>
      </w:r>
      <w:r w:rsidR="00B665EC">
        <w:t>this agreement.</w:t>
      </w:r>
    </w:p>
    <w:p w14:paraId="40417AF8" w14:textId="63C95097" w:rsidR="00A07164" w:rsidRDefault="002E7ED2" w:rsidP="00976A31">
      <w:pPr>
        <w:pStyle w:val="Heading2"/>
        <w:numPr>
          <w:ilvl w:val="0"/>
          <w:numId w:val="0"/>
        </w:numPr>
        <w:ind w:left="567"/>
      </w:pPr>
      <w:r>
        <w:t>“</w:t>
      </w:r>
      <w:r>
        <w:rPr>
          <w:b/>
          <w:bCs/>
        </w:rPr>
        <w:t>Customer Data</w:t>
      </w:r>
      <w:r>
        <w:t xml:space="preserve">” </w:t>
      </w:r>
      <w:r w:rsidR="00845A9D">
        <w:t>m</w:t>
      </w:r>
      <w:r w:rsidR="00CD3E74">
        <w:t>eans</w:t>
      </w:r>
      <w:r w:rsidR="00EE6955">
        <w:t xml:space="preserve"> personal data </w:t>
      </w:r>
      <w:r w:rsidR="00A11B88">
        <w:t>that</w:t>
      </w:r>
      <w:r w:rsidR="00A07164">
        <w:t xml:space="preserve"> </w:t>
      </w:r>
      <w:r w:rsidR="00A11B88">
        <w:t>either</w:t>
      </w:r>
      <w:r w:rsidR="00A07164">
        <w:t>:</w:t>
      </w:r>
    </w:p>
    <w:p w14:paraId="350E770E" w14:textId="68F9879F" w:rsidR="00A07164" w:rsidRDefault="00A26DBD" w:rsidP="00A07164">
      <w:pPr>
        <w:pStyle w:val="AgreementDefinitionsLimbs"/>
      </w:pPr>
      <w:r>
        <w:t xml:space="preserve">is </w:t>
      </w:r>
      <w:r w:rsidR="00CD3E74">
        <w:t xml:space="preserve">provided by the </w:t>
      </w:r>
      <w:r w:rsidR="00F05397">
        <w:t xml:space="preserve">Controller Party </w:t>
      </w:r>
      <w:r w:rsidR="00CD3E74">
        <w:t>to the Supplier</w:t>
      </w:r>
      <w:r w:rsidR="00EE6955" w:rsidRPr="00EE6955">
        <w:rPr>
          <w:i/>
          <w:iCs/>
        </w:rPr>
        <w:t xml:space="preserve"> </w:t>
      </w:r>
      <w:r w:rsidR="00E31E25">
        <w:t>for processing by</w:t>
      </w:r>
      <w:r w:rsidR="00EE6955" w:rsidRPr="00A07164">
        <w:t xml:space="preserve"> </w:t>
      </w:r>
      <w:r w:rsidR="00EE6955">
        <w:t xml:space="preserve">the </w:t>
      </w:r>
      <w:r w:rsidR="00A07164">
        <w:t>Supplier</w:t>
      </w:r>
      <w:r w:rsidR="00EE6955">
        <w:t xml:space="preserve"> </w:t>
      </w:r>
      <w:r w:rsidR="00EA25B2">
        <w:t xml:space="preserve">and its sub-processors </w:t>
      </w:r>
      <w:r w:rsidR="00EE6955">
        <w:t>as processor</w:t>
      </w:r>
      <w:r w:rsidR="00EA25B2">
        <w:t>s</w:t>
      </w:r>
      <w:r w:rsidR="00EE6955">
        <w:t xml:space="preserve"> under the Main Agreement</w:t>
      </w:r>
      <w:r w:rsidR="00A07164">
        <w:t>;</w:t>
      </w:r>
      <w:r w:rsidR="00CD3E74">
        <w:t xml:space="preserve"> or</w:t>
      </w:r>
    </w:p>
    <w:p w14:paraId="6B6435BD" w14:textId="30CA8126" w:rsidR="00CE0104" w:rsidRPr="002E7ED2" w:rsidRDefault="00A26DBD" w:rsidP="00A07164">
      <w:pPr>
        <w:pStyle w:val="AgreementDefinitionsLimbs"/>
      </w:pPr>
      <w:r>
        <w:t xml:space="preserve">is </w:t>
      </w:r>
      <w:r w:rsidR="00CD3E74">
        <w:t>colle</w:t>
      </w:r>
      <w:r w:rsidR="00934AA8">
        <w:t xml:space="preserve">cted </w:t>
      </w:r>
      <w:r w:rsidR="00244684">
        <w:t xml:space="preserve">from third parties </w:t>
      </w:r>
      <w:r w:rsidR="001D74AA">
        <w:t>(including data subjec</w:t>
      </w:r>
      <w:r w:rsidR="00BD1DB5">
        <w:t>ts)</w:t>
      </w:r>
      <w:r w:rsidR="000C3015" w:rsidRPr="000C3015">
        <w:t xml:space="preserve"> </w:t>
      </w:r>
      <w:r w:rsidR="000C3015">
        <w:t>by the Supplier or its sub-</w:t>
      </w:r>
      <w:r w:rsidR="000C3015" w:rsidRPr="00A07164">
        <w:t>processors</w:t>
      </w:r>
      <w:r w:rsidR="00A11B88" w:rsidRPr="00A07164">
        <w:t xml:space="preserve"> </w:t>
      </w:r>
      <w:r w:rsidR="00E31E25">
        <w:t>for processing by</w:t>
      </w:r>
      <w:r w:rsidR="00A11B88">
        <w:t xml:space="preserve"> the </w:t>
      </w:r>
      <w:r w:rsidR="00A07164">
        <w:t>Supplier</w:t>
      </w:r>
      <w:r w:rsidR="00E31E25">
        <w:t xml:space="preserve"> </w:t>
      </w:r>
      <w:r w:rsidR="00EA25B2">
        <w:t>and</w:t>
      </w:r>
      <w:r w:rsidR="00E31E25">
        <w:t xml:space="preserve"> its sub-processors </w:t>
      </w:r>
      <w:r w:rsidR="00A11B88">
        <w:t>as processor</w:t>
      </w:r>
      <w:r w:rsidR="00E31E25">
        <w:t>s</w:t>
      </w:r>
      <w:r w:rsidR="00A11B88">
        <w:t xml:space="preserve"> under the Main Agreement</w:t>
      </w:r>
      <w:r w:rsidR="00C17E32">
        <w:t>.</w:t>
      </w:r>
    </w:p>
    <w:p w14:paraId="5BA58D34" w14:textId="1417AD68" w:rsidR="00C018BA" w:rsidRPr="00DD735F" w:rsidRDefault="00DD735F" w:rsidP="00976A31">
      <w:pPr>
        <w:pStyle w:val="Heading2"/>
        <w:numPr>
          <w:ilvl w:val="0"/>
          <w:numId w:val="0"/>
        </w:numPr>
        <w:ind w:left="567"/>
      </w:pPr>
      <w:r>
        <w:t>“</w:t>
      </w:r>
      <w:r>
        <w:rPr>
          <w:b/>
          <w:bCs/>
        </w:rPr>
        <w:t>Data Protection Law</w:t>
      </w:r>
      <w:r>
        <w:t xml:space="preserve">” means </w:t>
      </w:r>
      <w:r w:rsidR="00200491">
        <w:t>applicable law about the processing of personal data or the protection of privacy.</w:t>
      </w:r>
    </w:p>
    <w:p w14:paraId="5E4A13BF" w14:textId="699F6092" w:rsidR="00E92D58" w:rsidRPr="00E92D58" w:rsidRDefault="00E92D58" w:rsidP="00241BFF">
      <w:pPr>
        <w:pStyle w:val="Heading2"/>
        <w:numPr>
          <w:ilvl w:val="0"/>
          <w:numId w:val="0"/>
        </w:numPr>
        <w:ind w:left="567"/>
      </w:pPr>
      <w:r>
        <w:t>“</w:t>
      </w:r>
      <w:r>
        <w:rPr>
          <w:b/>
          <w:bCs/>
        </w:rPr>
        <w:t>DSAR</w:t>
      </w:r>
      <w:r>
        <w:t xml:space="preserve">” means a request by a </w:t>
      </w:r>
      <w:bookmarkStart w:id="16" w:name="_Hlk155005087"/>
      <w:r>
        <w:t xml:space="preserve">data subject exercising their rights </w:t>
      </w:r>
      <w:r w:rsidR="00DB4339">
        <w:t xml:space="preserve">under Data Protection Law </w:t>
      </w:r>
      <w:r>
        <w:t>regarding Customer Data</w:t>
      </w:r>
      <w:bookmarkEnd w:id="16"/>
      <w:r>
        <w:t>.</w:t>
      </w:r>
    </w:p>
    <w:p w14:paraId="5D3C1F20" w14:textId="067554FD" w:rsidR="00241BFF" w:rsidRDefault="00241BFF" w:rsidP="00241BFF">
      <w:pPr>
        <w:pStyle w:val="Heading2"/>
        <w:numPr>
          <w:ilvl w:val="0"/>
          <w:numId w:val="0"/>
        </w:numPr>
        <w:ind w:left="567"/>
      </w:pPr>
      <w:r>
        <w:t>“</w:t>
      </w:r>
      <w:r>
        <w:rPr>
          <w:b/>
          <w:bCs/>
        </w:rPr>
        <w:t>In Scope Data</w:t>
      </w:r>
      <w:r>
        <w:t>” means the categories of personal data (including sensitive data) identified in the Processing Description about the categories of data subjects identified in the Processing Description.</w:t>
      </w:r>
    </w:p>
    <w:p w14:paraId="1B15AA97" w14:textId="0AE493F6" w:rsidR="00ED12A6" w:rsidRPr="00381A79" w:rsidRDefault="00ED12A6" w:rsidP="008559CE">
      <w:pPr>
        <w:pStyle w:val="Heading2"/>
        <w:numPr>
          <w:ilvl w:val="0"/>
          <w:numId w:val="0"/>
        </w:numPr>
        <w:ind w:left="567"/>
      </w:pPr>
      <w:r>
        <w:t>“</w:t>
      </w:r>
      <w:r>
        <w:rPr>
          <w:b/>
          <w:bCs/>
        </w:rPr>
        <w:t>Listed Sub-processors</w:t>
      </w:r>
      <w:r>
        <w:t xml:space="preserve">” means the sub-processors identified </w:t>
      </w:r>
      <w:r w:rsidR="00FB4089">
        <w:t xml:space="preserve">in the tables </w:t>
      </w:r>
      <w:r>
        <w:t xml:space="preserve">under the heading ‘List of Sub-processors’ </w:t>
      </w:r>
      <w:r w:rsidR="00FB4089">
        <w:t>at the start</w:t>
      </w:r>
      <w:r>
        <w:t xml:space="preserve"> of this agreement.</w:t>
      </w:r>
    </w:p>
    <w:p w14:paraId="18E916F3" w14:textId="2DD31FE6" w:rsidR="005A4782" w:rsidRPr="005A4782" w:rsidRDefault="005A4782" w:rsidP="00F3705A">
      <w:pPr>
        <w:pStyle w:val="Heading2"/>
        <w:numPr>
          <w:ilvl w:val="0"/>
          <w:numId w:val="0"/>
        </w:numPr>
        <w:ind w:left="567"/>
      </w:pPr>
      <w:r>
        <w:t>“</w:t>
      </w:r>
      <w:r>
        <w:rPr>
          <w:b/>
          <w:bCs/>
        </w:rPr>
        <w:t>Main Agreement</w:t>
      </w:r>
      <w:r>
        <w:t xml:space="preserve">” has the meaning </w:t>
      </w:r>
      <w:r w:rsidR="004C7699">
        <w:t>under the heading</w:t>
      </w:r>
      <w:r>
        <w:t xml:space="preserve"> ‘Background’</w:t>
      </w:r>
      <w:r w:rsidR="004C7699">
        <w:t xml:space="preserve"> </w:t>
      </w:r>
      <w:r>
        <w:t>at the start of this agr</w:t>
      </w:r>
      <w:r w:rsidR="004C7699">
        <w:t>eement.</w:t>
      </w:r>
    </w:p>
    <w:p w14:paraId="0263E42F" w14:textId="32FD0001" w:rsidR="001343A3" w:rsidRDefault="001343A3" w:rsidP="00F3705A">
      <w:pPr>
        <w:pStyle w:val="Heading2"/>
        <w:numPr>
          <w:ilvl w:val="0"/>
          <w:numId w:val="0"/>
        </w:numPr>
        <w:ind w:left="567"/>
      </w:pPr>
      <w:r>
        <w:t>“</w:t>
      </w:r>
      <w:r>
        <w:rPr>
          <w:b/>
          <w:bCs/>
        </w:rPr>
        <w:t>Processing Description</w:t>
      </w:r>
      <w:r>
        <w:t xml:space="preserve">” means the processing </w:t>
      </w:r>
      <w:r w:rsidR="00CB5C7A">
        <w:t xml:space="preserve">described </w:t>
      </w:r>
      <w:r w:rsidR="00FB4089">
        <w:t xml:space="preserve">in the tables </w:t>
      </w:r>
      <w:r>
        <w:t xml:space="preserve">under the heading ‘Processing Description’ </w:t>
      </w:r>
      <w:r w:rsidR="00FB4089">
        <w:t>at the start</w:t>
      </w:r>
      <w:r>
        <w:t xml:space="preserve"> of this agreement.</w:t>
      </w:r>
    </w:p>
    <w:p w14:paraId="7F0F0E1C" w14:textId="1052A430" w:rsidR="000634B5" w:rsidRPr="005E2200" w:rsidRDefault="00E07641" w:rsidP="00E07641">
      <w:pPr>
        <w:pStyle w:val="Heading2"/>
        <w:numPr>
          <w:ilvl w:val="0"/>
          <w:numId w:val="0"/>
        </w:numPr>
        <w:ind w:left="567"/>
      </w:pPr>
      <w:r>
        <w:t>“</w:t>
      </w:r>
      <w:r w:rsidR="00FB709D">
        <w:rPr>
          <w:b/>
          <w:bCs/>
        </w:rPr>
        <w:t>Supplier</w:t>
      </w:r>
      <w:r>
        <w:t xml:space="preserve">” </w:t>
      </w:r>
      <w:r w:rsidR="00FB709D">
        <w:t>has the meaning</w:t>
      </w:r>
      <w:r>
        <w:t xml:space="preserve"> </w:t>
      </w:r>
      <w:r w:rsidR="004C7699">
        <w:t xml:space="preserve">under the heading ‘Background’ at the start of </w:t>
      </w:r>
      <w:r>
        <w:t>this agreement.</w:t>
      </w:r>
    </w:p>
    <w:p w14:paraId="41467D37" w14:textId="2248AA2A" w:rsidR="00976A31" w:rsidRPr="00976A31" w:rsidRDefault="00E44070" w:rsidP="00976A31">
      <w:pPr>
        <w:pStyle w:val="Heading2"/>
        <w:numPr>
          <w:ilvl w:val="0"/>
          <w:numId w:val="0"/>
        </w:numPr>
        <w:ind w:left="567"/>
      </w:pPr>
      <w:r>
        <w:t>“</w:t>
      </w:r>
      <w:r w:rsidR="00976A31">
        <w:rPr>
          <w:b/>
          <w:bCs/>
        </w:rPr>
        <w:t>UK GDPR</w:t>
      </w:r>
      <w:r w:rsidR="00976A31">
        <w:t xml:space="preserve">” means </w:t>
      </w:r>
      <w:r w:rsidR="0054052F">
        <w:t xml:space="preserve">EU Regulation 2016/679 as it forms part of the law of England and Wales, Scotland and Northern Ireland </w:t>
      </w:r>
      <w:r w:rsidR="0054052F">
        <w:t xml:space="preserve">by virtue of section </w:t>
      </w:r>
      <w:r w:rsidR="0054052F">
        <w:t>3 of the European Union (Withdrawal) Act 2018.</w:t>
      </w:r>
    </w:p>
    <w:p w14:paraId="749188D2" w14:textId="3CAB1317" w:rsidR="00EB0452" w:rsidRDefault="000A1395" w:rsidP="00530137">
      <w:pPr>
        <w:pStyle w:val="Heading2"/>
      </w:pPr>
      <w:r>
        <w:t>The terms ‘</w:t>
      </w:r>
      <w:r w:rsidRPr="00B40256">
        <w:rPr>
          <w:b/>
          <w:bCs/>
        </w:rPr>
        <w:t>controller</w:t>
      </w:r>
      <w:r>
        <w:t>’, ‘</w:t>
      </w:r>
      <w:r w:rsidRPr="00B40256">
        <w:rPr>
          <w:b/>
          <w:bCs/>
        </w:rPr>
        <w:t>data subject</w:t>
      </w:r>
      <w:r>
        <w:t>’, ‘</w:t>
      </w:r>
      <w:r w:rsidRPr="00B40256">
        <w:rPr>
          <w:b/>
          <w:bCs/>
        </w:rPr>
        <w:t>personal data</w:t>
      </w:r>
      <w:r>
        <w:t>’, ‘</w:t>
      </w:r>
      <w:r w:rsidRPr="00B40256">
        <w:rPr>
          <w:b/>
          <w:bCs/>
        </w:rPr>
        <w:t>personal data breach</w:t>
      </w:r>
      <w:r>
        <w:t>’</w:t>
      </w:r>
      <w:r w:rsidR="00AA6BB5">
        <w:t>, ‘</w:t>
      </w:r>
      <w:r w:rsidR="00AA6BB5" w:rsidRPr="00B40256">
        <w:rPr>
          <w:b/>
          <w:bCs/>
        </w:rPr>
        <w:t>processor</w:t>
      </w:r>
      <w:r w:rsidR="00AA6BB5">
        <w:t>’, ‘</w:t>
      </w:r>
      <w:r w:rsidR="00AA6BB5" w:rsidRPr="00B40256">
        <w:rPr>
          <w:b/>
          <w:bCs/>
        </w:rPr>
        <w:t>processing</w:t>
      </w:r>
      <w:r w:rsidR="00AA6BB5">
        <w:t>’ and ‘</w:t>
      </w:r>
      <w:r w:rsidR="00AA6BB5" w:rsidRPr="00B40256">
        <w:rPr>
          <w:b/>
          <w:bCs/>
        </w:rPr>
        <w:t>supervisory authority</w:t>
      </w:r>
      <w:r w:rsidR="00AA6BB5">
        <w:t>’ have the meanings in the UK GDPR.</w:t>
      </w:r>
    </w:p>
    <w:p w14:paraId="20CDBD1C" w14:textId="4C92D665" w:rsidR="00C87F91" w:rsidRDefault="00771299" w:rsidP="00530137">
      <w:pPr>
        <w:pStyle w:val="Heading2"/>
      </w:pPr>
      <w:r>
        <w:t>The term ‘</w:t>
      </w:r>
      <w:r w:rsidRPr="00B40256">
        <w:rPr>
          <w:b/>
          <w:bCs/>
        </w:rPr>
        <w:t>sub-processor</w:t>
      </w:r>
      <w:r>
        <w:t>’</w:t>
      </w:r>
      <w:r w:rsidR="00013AA6">
        <w:t xml:space="preserve"> </w:t>
      </w:r>
      <w:r>
        <w:t xml:space="preserve">is not limited to third parties </w:t>
      </w:r>
      <w:r w:rsidR="00A26DBD">
        <w:t xml:space="preserve">that process Customer Data under </w:t>
      </w:r>
      <w:r w:rsidR="00013AA6">
        <w:t xml:space="preserve">direct </w:t>
      </w:r>
      <w:r>
        <w:t>contract with the Supplier</w:t>
      </w:r>
      <w:r w:rsidR="00A26DBD">
        <w:t>,</w:t>
      </w:r>
      <w:r w:rsidR="00B15DC7">
        <w:t xml:space="preserve"> </w:t>
      </w:r>
      <w:r>
        <w:t xml:space="preserve">but includes all tiers of </w:t>
      </w:r>
      <w:r w:rsidR="00013AA6">
        <w:t>third parties</w:t>
      </w:r>
      <w:r>
        <w:t xml:space="preserve"> below the Supplier</w:t>
      </w:r>
      <w:r w:rsidR="00B15DC7">
        <w:t xml:space="preserve"> that process Customer Data</w:t>
      </w:r>
      <w:r>
        <w:t>.</w:t>
      </w:r>
    </w:p>
    <w:p w14:paraId="70283773" w14:textId="2994A945" w:rsidR="00006B72" w:rsidRDefault="00A23CB7" w:rsidP="00CB729C">
      <w:pPr>
        <w:pStyle w:val="Heading1"/>
      </w:pPr>
      <w:bookmarkStart w:id="17" w:name="_Toc145414768"/>
      <w:bookmarkEnd w:id="13"/>
      <w:bookmarkEnd w:id="14"/>
      <w:r>
        <w:t>In Scope</w:t>
      </w:r>
      <w:r w:rsidR="00006B72">
        <w:t xml:space="preserve"> Data</w:t>
      </w:r>
      <w:bookmarkEnd w:id="17"/>
    </w:p>
    <w:p w14:paraId="7ED44EA3" w14:textId="77777777" w:rsidR="009557AC" w:rsidRDefault="003C1940" w:rsidP="00006B72">
      <w:pPr>
        <w:pStyle w:val="Heading2"/>
      </w:pPr>
      <w:r>
        <w:t xml:space="preserve">The </w:t>
      </w:r>
      <w:r w:rsidR="009557AC">
        <w:t>Controller Party and the Supplier</w:t>
      </w:r>
      <w:r>
        <w:t xml:space="preserve"> intend</w:t>
      </w:r>
      <w:r w:rsidR="009557AC">
        <w:t>:</w:t>
      </w:r>
    </w:p>
    <w:p w14:paraId="3C90F0F5" w14:textId="3F0DE423" w:rsidR="009557AC" w:rsidRDefault="00B4282A" w:rsidP="009557AC">
      <w:pPr>
        <w:pStyle w:val="Heading3"/>
      </w:pPr>
      <w:bookmarkStart w:id="18" w:name="_Ref144822478"/>
      <w:r>
        <w:t>the Supplier</w:t>
      </w:r>
      <w:r w:rsidR="00645925">
        <w:t xml:space="preserve"> and its sub-processors</w:t>
      </w:r>
      <w:r>
        <w:t xml:space="preserve"> </w:t>
      </w:r>
      <w:r w:rsidR="00A9385A">
        <w:t>to be processor</w:t>
      </w:r>
      <w:r w:rsidR="00645925">
        <w:t>s</w:t>
      </w:r>
      <w:r w:rsidR="00995A18">
        <w:t xml:space="preserve"> in </w:t>
      </w:r>
      <w:r w:rsidR="00645925">
        <w:t>their</w:t>
      </w:r>
      <w:r w:rsidR="00995A18">
        <w:t xml:space="preserve"> processing</w:t>
      </w:r>
      <w:r w:rsidR="00A9385A">
        <w:t xml:space="preserve"> </w:t>
      </w:r>
      <w:r w:rsidR="0033703B">
        <w:t xml:space="preserve">of </w:t>
      </w:r>
      <w:r w:rsidR="007D6ABB">
        <w:t>In Scope Data</w:t>
      </w:r>
      <w:r w:rsidR="00995A18">
        <w:t xml:space="preserve"> under the Main Agreement</w:t>
      </w:r>
      <w:r w:rsidR="009557AC">
        <w:t>;</w:t>
      </w:r>
      <w:bookmarkEnd w:id="18"/>
    </w:p>
    <w:p w14:paraId="45DBA629" w14:textId="38E2D337" w:rsidR="00A9385A" w:rsidRDefault="002E6260" w:rsidP="009557AC">
      <w:pPr>
        <w:pStyle w:val="Heading3"/>
      </w:pPr>
      <w:r>
        <w:t>the C</w:t>
      </w:r>
      <w:r w:rsidR="00BD38FB">
        <w:t xml:space="preserve">ontroller Party </w:t>
      </w:r>
      <w:r>
        <w:t xml:space="preserve">to be the controller of </w:t>
      </w:r>
      <w:r w:rsidR="009557AC">
        <w:t>the</w:t>
      </w:r>
      <w:r>
        <w:t xml:space="preserve"> </w:t>
      </w:r>
      <w:r w:rsidR="00FC66EE">
        <w:t>data processed under</w:t>
      </w:r>
      <w:r w:rsidR="00645925">
        <w:t xml:space="preserve"> clause </w:t>
      </w:r>
      <w:r w:rsidR="00645925">
        <w:fldChar w:fldCharType="begin"/>
      </w:r>
      <w:r w:rsidR="00645925">
        <w:instrText xml:space="preserve"> REF _Ref144822478 \w \h </w:instrText>
      </w:r>
      <w:r w:rsidR="00645925">
        <w:fldChar w:fldCharType="separate"/>
      </w:r>
      <w:r w:rsidR="0086229D">
        <w:t>2.1(a)</w:t>
      </w:r>
      <w:r w:rsidR="00645925">
        <w:fldChar w:fldCharType="end"/>
      </w:r>
      <w:r w:rsidR="00C41CB0">
        <w:t>.</w:t>
      </w:r>
      <w:r w:rsidR="0033703B">
        <w:t xml:space="preserve"> </w:t>
      </w:r>
    </w:p>
    <w:p w14:paraId="1E445367" w14:textId="58B4E107" w:rsidR="00874A2B" w:rsidRDefault="00874A2B" w:rsidP="00006B72">
      <w:pPr>
        <w:pStyle w:val="Heading2"/>
      </w:pPr>
      <w:r>
        <w:t>The C</w:t>
      </w:r>
      <w:r w:rsidR="00BD38FB">
        <w:t>ontroller Party</w:t>
      </w:r>
      <w:r>
        <w:t xml:space="preserve"> shall not </w:t>
      </w:r>
      <w:r>
        <w:t xml:space="preserve">provide </w:t>
      </w:r>
      <w:r w:rsidR="003278FA">
        <w:t xml:space="preserve">the Supplier with </w:t>
      </w:r>
      <w:r>
        <w:t>personal data</w:t>
      </w:r>
      <w:r w:rsidR="00D1011A">
        <w:t xml:space="preserve"> for processing as a processor under the Main Agreement unless all these conditions are satisfied:</w:t>
      </w:r>
    </w:p>
    <w:p w14:paraId="03654660" w14:textId="4B40169F" w:rsidR="007D1ED3" w:rsidRDefault="00D1011A" w:rsidP="00D1011A">
      <w:pPr>
        <w:pStyle w:val="Heading3"/>
      </w:pPr>
      <w:r>
        <w:t>the</w:t>
      </w:r>
      <w:r w:rsidR="007D1ED3">
        <w:t xml:space="preserve"> personal data is </w:t>
      </w:r>
      <w:r w:rsidR="007D6ABB">
        <w:t>In Scope Data</w:t>
      </w:r>
      <w:r w:rsidR="007D1ED3">
        <w:t>;</w:t>
      </w:r>
    </w:p>
    <w:p w14:paraId="2D7BA34E" w14:textId="7A0E50F4" w:rsidR="00C0364C" w:rsidRDefault="00315E88" w:rsidP="00D1011A">
      <w:pPr>
        <w:pStyle w:val="Heading3"/>
      </w:pPr>
      <w:r>
        <w:lastRenderedPageBreak/>
        <w:t>the C</w:t>
      </w:r>
      <w:r w:rsidR="00BD38FB">
        <w:t>ontroller Party</w:t>
      </w:r>
      <w:r w:rsidR="000E5D35">
        <w:t xml:space="preserve"> </w:t>
      </w:r>
      <w:r>
        <w:t>has</w:t>
      </w:r>
      <w:r w:rsidR="00C0364C">
        <w:t xml:space="preserve"> followed Data Protection Law in obtaining the personal data;</w:t>
      </w:r>
    </w:p>
    <w:p w14:paraId="5542B899" w14:textId="516C0BC4" w:rsidR="00D1011A" w:rsidRDefault="00C0364C" w:rsidP="00D1011A">
      <w:pPr>
        <w:pStyle w:val="Heading3"/>
      </w:pPr>
      <w:r>
        <w:t xml:space="preserve">the </w:t>
      </w:r>
      <w:r w:rsidR="00BC4164">
        <w:t>C</w:t>
      </w:r>
      <w:r w:rsidR="00BD38FB">
        <w:t>ontroller Party</w:t>
      </w:r>
      <w:r w:rsidR="00CC050A">
        <w:t xml:space="preserve"> </w:t>
      </w:r>
      <w:r w:rsidR="00F76D73">
        <w:t>is following</w:t>
      </w:r>
      <w:r w:rsidR="00BC4164">
        <w:t xml:space="preserve"> Data Protection Law in </w:t>
      </w:r>
      <w:r w:rsidR="00861213">
        <w:t>transferring the personal data to the Supplier.</w:t>
      </w:r>
    </w:p>
    <w:p w14:paraId="7249CD60" w14:textId="75155026" w:rsidR="007E0B0A" w:rsidRDefault="007E0B0A" w:rsidP="00006B72">
      <w:pPr>
        <w:pStyle w:val="Heading2"/>
      </w:pPr>
      <w:r>
        <w:t xml:space="preserve">The Supplier shall not collect personal data </w:t>
      </w:r>
      <w:r w:rsidR="003166AD">
        <w:t>from third parties (including</w:t>
      </w:r>
      <w:r w:rsidR="00D06638">
        <w:t xml:space="preserve"> </w:t>
      </w:r>
      <w:r w:rsidR="003166AD">
        <w:t>data subjects</w:t>
      </w:r>
      <w:r w:rsidR="00D06638">
        <w:t>)</w:t>
      </w:r>
      <w:r w:rsidR="003166AD">
        <w:t xml:space="preserve"> for processing as a processor under the Main Agreement unless the personal data is </w:t>
      </w:r>
      <w:r w:rsidR="005112AA">
        <w:t>In Scope Data</w:t>
      </w:r>
      <w:r w:rsidR="003166AD">
        <w:t>.</w:t>
      </w:r>
    </w:p>
    <w:p w14:paraId="739D979E" w14:textId="2E29A63B" w:rsidR="007F086F" w:rsidRDefault="007F086F" w:rsidP="00006B72">
      <w:pPr>
        <w:pStyle w:val="Heading2"/>
      </w:pPr>
      <w:r>
        <w:t xml:space="preserve">Where the Supplier </w:t>
      </w:r>
      <w:r>
        <w:t>becomes aware that</w:t>
      </w:r>
      <w:r w:rsidR="00716F8E">
        <w:t xml:space="preserve"> </w:t>
      </w:r>
      <w:r w:rsidR="00716F8E">
        <w:t>personal data being processed by the Supplier</w:t>
      </w:r>
      <w:r>
        <w:t xml:space="preserve"> or its sub-processors as processors under the Main Agreement is not In Scope Data, the Supplier shall promptly delete (and make sure its sub-processors promptly delete) </w:t>
      </w:r>
      <w:r w:rsidR="00B3745C">
        <w:t>the personal data</w:t>
      </w:r>
      <w:r w:rsidR="00FC0F03">
        <w:t xml:space="preserve"> </w:t>
      </w:r>
      <w:r w:rsidR="00B3745C">
        <w:t>that is not In Scope Data.</w:t>
      </w:r>
    </w:p>
    <w:p w14:paraId="3B9CC3DF" w14:textId="50EE3D4A" w:rsidR="006F2848" w:rsidRDefault="00086B92" w:rsidP="006F2848">
      <w:pPr>
        <w:pStyle w:val="Heading2"/>
      </w:pPr>
      <w:r>
        <w:t>In</w:t>
      </w:r>
      <w:r w:rsidR="00C059BF">
        <w:t xml:space="preserve"> processing personal data</w:t>
      </w:r>
      <w:r w:rsidR="00FC0F03">
        <w:t xml:space="preserve"> under the Main Agreement, t</w:t>
      </w:r>
      <w:r w:rsidR="006F2848">
        <w:t xml:space="preserve">he Supplier shall follow </w:t>
      </w:r>
      <w:r w:rsidR="008E49B6">
        <w:t xml:space="preserve">its </w:t>
      </w:r>
      <w:r w:rsidR="006F2848">
        <w:t>obligations under Data Protection Law</w:t>
      </w:r>
      <w:r w:rsidR="00C059BF">
        <w:t>.</w:t>
      </w:r>
    </w:p>
    <w:p w14:paraId="7FAA47DC" w14:textId="74925F44" w:rsidR="008208C2" w:rsidRDefault="008208C2" w:rsidP="008208C2">
      <w:pPr>
        <w:pStyle w:val="Heading2"/>
      </w:pPr>
      <w:r>
        <w:t xml:space="preserve">If the Supplier </w:t>
      </w:r>
      <w:r w:rsidR="00CC024A">
        <w:t xml:space="preserve">cannot </w:t>
      </w:r>
      <w:r w:rsidR="00B43A2C">
        <w:t>comply with</w:t>
      </w:r>
      <w:r w:rsidR="00CC024A">
        <w:t xml:space="preserve"> </w:t>
      </w:r>
      <w:r>
        <w:t xml:space="preserve">this agreement, it shall promptly </w:t>
      </w:r>
      <w:r>
        <w:t xml:space="preserve">notify details of </w:t>
      </w:r>
      <w:r>
        <w:t>the reasons for this to the Controller Party.</w:t>
      </w:r>
    </w:p>
    <w:p w14:paraId="5A0CDDA6" w14:textId="373B11D7" w:rsidR="0095429F" w:rsidRPr="00CB729C" w:rsidRDefault="000450D0" w:rsidP="00CB729C">
      <w:pPr>
        <w:pStyle w:val="Heading1"/>
      </w:pPr>
      <w:bookmarkStart w:id="19" w:name="_Toc145414769"/>
      <w:r>
        <w:t>Instructions</w:t>
      </w:r>
      <w:bookmarkEnd w:id="19"/>
    </w:p>
    <w:p w14:paraId="76062869" w14:textId="010EC02B" w:rsidR="0095429F" w:rsidRDefault="008437F1" w:rsidP="0095429F">
      <w:pPr>
        <w:pStyle w:val="Heading2"/>
      </w:pPr>
      <w:r>
        <w:t xml:space="preserve">As a processor under the Main Agreement, the </w:t>
      </w:r>
      <w:r w:rsidR="000F2A81">
        <w:t>Supplier</w:t>
      </w:r>
      <w:r w:rsidR="00204B0C">
        <w:t xml:space="preserve"> </w:t>
      </w:r>
      <w:r w:rsidR="00B0267F">
        <w:t>shall not process</w:t>
      </w:r>
      <w:r w:rsidR="00204B0C">
        <w:t xml:space="preserve"> </w:t>
      </w:r>
      <w:r w:rsidR="00CB3E08">
        <w:t>Customer</w:t>
      </w:r>
      <w:r w:rsidR="00DD339F">
        <w:t xml:space="preserve"> Data</w:t>
      </w:r>
      <w:r w:rsidR="00096C70">
        <w:t xml:space="preserve"> other than</w:t>
      </w:r>
      <w:r w:rsidR="00540577">
        <w:t>:</w:t>
      </w:r>
    </w:p>
    <w:p w14:paraId="3F8B0B05" w14:textId="6716454D" w:rsidR="00165C47" w:rsidRDefault="008F72E6" w:rsidP="00165C47">
      <w:pPr>
        <w:pStyle w:val="Heading3"/>
      </w:pPr>
      <w:r>
        <w:t>for the purposes identified in</w:t>
      </w:r>
      <w:r w:rsidR="00066FD5">
        <w:t xml:space="preserve"> </w:t>
      </w:r>
      <w:r w:rsidR="003C5B8A">
        <w:t>the Processing Description</w:t>
      </w:r>
      <w:r w:rsidR="00540577">
        <w:t>;</w:t>
      </w:r>
    </w:p>
    <w:p w14:paraId="73CEDBA7" w14:textId="51534E52" w:rsidR="00540577" w:rsidRDefault="00C27F5B" w:rsidP="00165C47">
      <w:pPr>
        <w:pStyle w:val="Heading3"/>
      </w:pPr>
      <w:bookmarkStart w:id="20" w:name="_Ref144809736"/>
      <w:r>
        <w:t xml:space="preserve">to follow written instructions from the </w:t>
      </w:r>
      <w:r w:rsidR="000F2A81">
        <w:t>C</w:t>
      </w:r>
      <w:r w:rsidR="003415DC">
        <w:t>ontroller Party</w:t>
      </w:r>
      <w:r>
        <w:t>;</w:t>
      </w:r>
      <w:bookmarkEnd w:id="20"/>
    </w:p>
    <w:p w14:paraId="5D9A820D" w14:textId="0DE83D9E" w:rsidR="00350DFC" w:rsidRDefault="00350DFC" w:rsidP="00165C47">
      <w:pPr>
        <w:pStyle w:val="Heading3"/>
      </w:pPr>
      <w:r>
        <w:t xml:space="preserve">to </w:t>
      </w:r>
      <w:r>
        <w:t xml:space="preserve">comply with </w:t>
      </w:r>
      <w:r>
        <w:t>law</w:t>
      </w:r>
      <w:r w:rsidR="004B7819">
        <w:t xml:space="preserve"> (but before </w:t>
      </w:r>
      <w:r w:rsidR="000F6E84">
        <w:t>processing on this ground</w:t>
      </w:r>
      <w:r w:rsidR="004B7819">
        <w:t>, the</w:t>
      </w:r>
      <w:r w:rsidR="0033667B">
        <w:t xml:space="preserve"> </w:t>
      </w:r>
      <w:r w:rsidR="008437F1">
        <w:t>Supplier</w:t>
      </w:r>
      <w:r w:rsidR="0033667B">
        <w:t xml:space="preserve"> shall </w:t>
      </w:r>
      <w:r w:rsidR="0033667B">
        <w:t>notif</w:t>
      </w:r>
      <w:r w:rsidR="00AC051C">
        <w:t>y</w:t>
      </w:r>
      <w:r w:rsidR="0033667B">
        <w:t xml:space="preserve"> </w:t>
      </w:r>
      <w:r w:rsidR="001922E9">
        <w:t xml:space="preserve">to the Controller Party </w:t>
      </w:r>
      <w:r w:rsidR="00085669">
        <w:t xml:space="preserve">details of </w:t>
      </w:r>
      <w:r w:rsidR="00085669">
        <w:t xml:space="preserve">the processing </w:t>
      </w:r>
      <w:r w:rsidR="00AF7AB9">
        <w:t>including</w:t>
      </w:r>
      <w:r w:rsidR="00085669">
        <w:t xml:space="preserve"> reasons for the </w:t>
      </w:r>
      <w:r w:rsidR="007E24F4">
        <w:t xml:space="preserve">processing </w:t>
      </w:r>
      <w:r w:rsidR="00A8566D">
        <w:t xml:space="preserve">unless </w:t>
      </w:r>
      <w:r w:rsidR="007E24F4">
        <w:t>informing the C</w:t>
      </w:r>
      <w:r w:rsidR="00F372B0">
        <w:t>ontroller Party</w:t>
      </w:r>
      <w:r w:rsidR="000E3329">
        <w:t xml:space="preserve"> is prohibited by</w:t>
      </w:r>
      <w:r w:rsidR="00A8566D">
        <w:t xml:space="preserve"> law</w:t>
      </w:r>
      <w:r w:rsidR="000E3329">
        <w:t>).</w:t>
      </w:r>
    </w:p>
    <w:p w14:paraId="16902445" w14:textId="1C6B2A9D" w:rsidR="00C018BA" w:rsidRDefault="00800789" w:rsidP="0095429F">
      <w:pPr>
        <w:pStyle w:val="Heading2"/>
      </w:pPr>
      <w:r>
        <w:t xml:space="preserve">The </w:t>
      </w:r>
      <w:r w:rsidR="0089064E">
        <w:t xml:space="preserve">Supplier </w:t>
      </w:r>
      <w:r>
        <w:t xml:space="preserve">shall promptly inform </w:t>
      </w:r>
      <w:r w:rsidR="00631626">
        <w:t xml:space="preserve">the </w:t>
      </w:r>
      <w:r w:rsidR="00FB3C56">
        <w:t>C</w:t>
      </w:r>
      <w:r w:rsidR="00F372B0">
        <w:t xml:space="preserve">ontroller Party </w:t>
      </w:r>
      <w:r w:rsidR="00631626">
        <w:t>if it believes a written instruction</w:t>
      </w:r>
      <w:r w:rsidR="00C018BA">
        <w:t xml:space="preserve"> under clause</w:t>
      </w:r>
      <w:r w:rsidR="00B3745C">
        <w:t xml:space="preserve"> </w:t>
      </w:r>
      <w:r w:rsidR="00B3745C">
        <w:fldChar w:fldCharType="begin"/>
      </w:r>
      <w:r w:rsidR="00B3745C">
        <w:instrText xml:space="preserve"> REF _Ref144809736 \w \h </w:instrText>
      </w:r>
      <w:r w:rsidR="00B3745C">
        <w:fldChar w:fldCharType="separate"/>
      </w:r>
      <w:r w:rsidR="0086229D">
        <w:t>3.1(b)</w:t>
      </w:r>
      <w:r w:rsidR="00B3745C">
        <w:fldChar w:fldCharType="end"/>
      </w:r>
      <w:r w:rsidR="00C018BA">
        <w:t xml:space="preserve"> infringes Data Protection Law.</w:t>
      </w:r>
    </w:p>
    <w:p w14:paraId="75523A57" w14:textId="71D2657C" w:rsidR="00660FB5" w:rsidRDefault="000338D8" w:rsidP="00CB729C">
      <w:pPr>
        <w:pStyle w:val="Heading1"/>
      </w:pPr>
      <w:bookmarkStart w:id="21" w:name="_Toc145414770"/>
      <w:r>
        <w:t>Security</w:t>
      </w:r>
      <w:bookmarkEnd w:id="21"/>
    </w:p>
    <w:p w14:paraId="3B80C58A" w14:textId="1EC8DFB5" w:rsidR="00B01B23" w:rsidRDefault="00C56891" w:rsidP="00FA5D63">
      <w:pPr>
        <w:pStyle w:val="Heading2"/>
      </w:pPr>
      <w:bookmarkStart w:id="22" w:name="_Ref136435123"/>
      <w:r>
        <w:t>The Supplier</w:t>
      </w:r>
      <w:r w:rsidR="00B01B23">
        <w:t xml:space="preserve"> shall maintain </w:t>
      </w:r>
      <w:r w:rsidR="00B01B23">
        <w:t xml:space="preserve">appropriate </w:t>
      </w:r>
      <w:r w:rsidR="00B01B23">
        <w:t xml:space="preserve">technical and organisational measures to protect Customer Data against </w:t>
      </w:r>
      <w:bookmarkStart w:id="23" w:name="_Hlk145933304"/>
      <w:r w:rsidR="00B01B23">
        <w:t>accidental or unlawful destruction, loss, or alteration and against unauthorised disclosure or access (the appropriateness of the measures being determined by reference to the nature of the Customer Data, the risks presented by the processing, the harm that could result to the relevant data subjects, the available technology, and the cost of the technology)</w:t>
      </w:r>
      <w:bookmarkEnd w:id="23"/>
      <w:r w:rsidR="00B01B23">
        <w:t>.</w:t>
      </w:r>
      <w:r w:rsidR="00C457B8">
        <w:t xml:space="preserve"> The Supplier’s </w:t>
      </w:r>
      <w:r w:rsidR="00B3745C">
        <w:t xml:space="preserve">current </w:t>
      </w:r>
      <w:r w:rsidR="00C457B8">
        <w:t xml:space="preserve">technical and organisational measures </w:t>
      </w:r>
      <w:r w:rsidR="00B3745C">
        <w:t>are</w:t>
      </w:r>
      <w:r w:rsidR="00E336C5">
        <w:t xml:space="preserve"> set out in</w:t>
      </w:r>
      <w:r w:rsidR="00B3745C">
        <w:t xml:space="preserve"> </w:t>
      </w:r>
      <w:r w:rsidR="00B3745C">
        <w:fldChar w:fldCharType="begin"/>
      </w:r>
      <w:r w:rsidR="00B3745C">
        <w:instrText xml:space="preserve"> REF _Ref144809820 \w \h </w:instrText>
      </w:r>
      <w:r w:rsidR="00B3745C">
        <w:fldChar w:fldCharType="separate"/>
      </w:r>
      <w:r w:rsidR="0086229D">
        <w:t>Schedule 1</w:t>
      </w:r>
      <w:r w:rsidR="00B3745C">
        <w:fldChar w:fldCharType="end"/>
      </w:r>
      <w:r w:rsidR="00B3745C">
        <w:t>.</w:t>
      </w:r>
    </w:p>
    <w:p w14:paraId="05A1A270" w14:textId="3BBA4B45" w:rsidR="00C56891" w:rsidRDefault="00AD6AD6" w:rsidP="00FA5D63">
      <w:pPr>
        <w:pStyle w:val="Heading2"/>
      </w:pPr>
      <w:r>
        <w:t>The Supplier</w:t>
      </w:r>
      <w:r w:rsidR="00C56891">
        <w:t xml:space="preserve"> shall make sure that:</w:t>
      </w:r>
    </w:p>
    <w:p w14:paraId="6BDC0E42" w14:textId="5A3DE1E9" w:rsidR="00C56891" w:rsidRDefault="00C56891" w:rsidP="00FA5F0E">
      <w:pPr>
        <w:pStyle w:val="Heading3"/>
      </w:pPr>
      <w:r>
        <w:t xml:space="preserve">no individual working for </w:t>
      </w:r>
      <w:r w:rsidR="00FA5F0E">
        <w:t>the Supplier</w:t>
      </w:r>
      <w:r>
        <w:t xml:space="preserve"> has access to Customer Data other than individuals who require access</w:t>
      </w:r>
      <w:r w:rsidR="000977A3">
        <w:t xml:space="preserve"> to enable the Supplier to perform its obligations</w:t>
      </w:r>
      <w:r>
        <w:t xml:space="preserve"> </w:t>
      </w:r>
      <w:r w:rsidR="008A0C73">
        <w:t>under the Main Agreement</w:t>
      </w:r>
      <w:r>
        <w:t xml:space="preserve"> (these individuals being “</w:t>
      </w:r>
      <w:r w:rsidRPr="002969AE">
        <w:rPr>
          <w:b/>
          <w:bCs/>
        </w:rPr>
        <w:t>Relevant Staff</w:t>
      </w:r>
      <w:r>
        <w:t>”);</w:t>
      </w:r>
    </w:p>
    <w:p w14:paraId="206C8FCF" w14:textId="263F7DB4" w:rsidR="00C56891" w:rsidRDefault="00C56891" w:rsidP="00FA5F0E">
      <w:pPr>
        <w:pStyle w:val="Heading3"/>
      </w:pPr>
      <w:r>
        <w:t>Relevant Staff are subject to appropriate obligations of confidentiality</w:t>
      </w:r>
      <w:r w:rsidR="007F7287">
        <w:t xml:space="preserve"> to the Supplier</w:t>
      </w:r>
      <w:r>
        <w:t>;</w:t>
      </w:r>
    </w:p>
    <w:p w14:paraId="22205FC7" w14:textId="581A834E" w:rsidR="00C56891" w:rsidRDefault="00C56891" w:rsidP="00FA5F0E">
      <w:pPr>
        <w:pStyle w:val="Heading3"/>
      </w:pPr>
      <w:r>
        <w:t xml:space="preserve">Relevant Staff are aware of </w:t>
      </w:r>
      <w:r w:rsidR="00DC2149">
        <w:t>the Supplier</w:t>
      </w:r>
      <w:r>
        <w:t xml:space="preserve">'s obligations under this </w:t>
      </w:r>
      <w:r w:rsidR="007F7287">
        <w:t>agreement</w:t>
      </w:r>
      <w:r>
        <w:t>;</w:t>
      </w:r>
    </w:p>
    <w:p w14:paraId="37E886D6" w14:textId="282B6BD1" w:rsidR="00C56891" w:rsidRDefault="00C56891" w:rsidP="00FA5F0E">
      <w:pPr>
        <w:pStyle w:val="Heading3"/>
      </w:pPr>
      <w:r>
        <w:t xml:space="preserve">Relevant Staff undertake </w:t>
      </w:r>
      <w:r>
        <w:t xml:space="preserve">appropriate </w:t>
      </w:r>
      <w:r>
        <w:t xml:space="preserve">training </w:t>
      </w:r>
      <w:r w:rsidR="00CC024A">
        <w:t xml:space="preserve">on handling </w:t>
      </w:r>
      <w:r>
        <w:t xml:space="preserve">personal data before first handling Customer Data, and repeat this training </w:t>
      </w:r>
      <w:r>
        <w:t>annually</w:t>
      </w:r>
      <w:r>
        <w:t>.</w:t>
      </w:r>
    </w:p>
    <w:p w14:paraId="54F274C5" w14:textId="7A605B17" w:rsidR="00452A3C" w:rsidRDefault="008D2BEA" w:rsidP="00817F5E">
      <w:pPr>
        <w:pStyle w:val="Heading1"/>
      </w:pPr>
      <w:bookmarkStart w:id="24" w:name="_Ref144812456"/>
      <w:bookmarkStart w:id="25" w:name="_Toc145414771"/>
      <w:bookmarkEnd w:id="22"/>
      <w:r>
        <w:t>Sub-processors</w:t>
      </w:r>
      <w:bookmarkEnd w:id="24"/>
      <w:bookmarkEnd w:id="25"/>
    </w:p>
    <w:p w14:paraId="5676494F" w14:textId="58B59C75" w:rsidR="009058BD" w:rsidRDefault="009058BD" w:rsidP="00561349">
      <w:pPr>
        <w:pStyle w:val="Heading2"/>
      </w:pPr>
      <w:bookmarkStart w:id="26" w:name="_Ref137464679"/>
      <w:r>
        <w:t>The C</w:t>
      </w:r>
      <w:r w:rsidR="004665D8">
        <w:t>ontroller Party</w:t>
      </w:r>
      <w:r>
        <w:t xml:space="preserve"> now consents to the Supplier using the </w:t>
      </w:r>
      <w:r w:rsidR="00E87A8A">
        <w:t xml:space="preserve">Listed </w:t>
      </w:r>
      <w:r w:rsidR="00561349">
        <w:t>S</w:t>
      </w:r>
      <w:r w:rsidR="00E579F3">
        <w:t>ub-</w:t>
      </w:r>
      <w:r>
        <w:t xml:space="preserve">processors </w:t>
      </w:r>
      <w:r w:rsidR="000D7A80">
        <w:t xml:space="preserve">as sub-processors of </w:t>
      </w:r>
      <w:r>
        <w:t>Customer Data</w:t>
      </w:r>
      <w:r w:rsidR="00505673">
        <w:t>.</w:t>
      </w:r>
      <w:r>
        <w:t xml:space="preserve"> </w:t>
      </w:r>
    </w:p>
    <w:p w14:paraId="4E12245D" w14:textId="24D409A5" w:rsidR="009058BD" w:rsidRDefault="0089697A" w:rsidP="00DE1767">
      <w:pPr>
        <w:pStyle w:val="Heading2"/>
        <w:keepNext/>
      </w:pPr>
      <w:bookmarkStart w:id="27" w:name="_Ref144808474"/>
      <w:r>
        <w:lastRenderedPageBreak/>
        <w:t>The Supplier shall</w:t>
      </w:r>
      <w:r w:rsidR="0034118C">
        <w:t xml:space="preserve"> ensure </w:t>
      </w:r>
      <w:r w:rsidR="00895449">
        <w:t xml:space="preserve">no third party </w:t>
      </w:r>
      <w:r w:rsidR="0001241C">
        <w:t>process</w:t>
      </w:r>
      <w:r w:rsidR="00895449">
        <w:t>es</w:t>
      </w:r>
      <w:r w:rsidR="0001241C">
        <w:t xml:space="preserve"> Customer Data</w:t>
      </w:r>
      <w:r w:rsidR="00C00D85">
        <w:t xml:space="preserve"> </w:t>
      </w:r>
      <w:r w:rsidR="00B62DD4">
        <w:t xml:space="preserve">as a sub-processor </w:t>
      </w:r>
      <w:r w:rsidR="009058BD">
        <w:t>unless</w:t>
      </w:r>
      <w:r w:rsidR="00536F36">
        <w:t xml:space="preserve"> </w:t>
      </w:r>
      <w:r w:rsidR="00536F36">
        <w:t xml:space="preserve">one of these conditions </w:t>
      </w:r>
      <w:r w:rsidR="00536F36">
        <w:t>is satisfied</w:t>
      </w:r>
      <w:r w:rsidR="009058BD">
        <w:t>:</w:t>
      </w:r>
      <w:bookmarkEnd w:id="27"/>
    </w:p>
    <w:p w14:paraId="7DDA5F7E" w14:textId="77777777" w:rsidR="007D3184" w:rsidRDefault="007D3184" w:rsidP="00D3273E">
      <w:pPr>
        <w:pStyle w:val="Heading3"/>
      </w:pPr>
      <w:r>
        <w:t>the third party is a Listed Sub-processor;</w:t>
      </w:r>
    </w:p>
    <w:p w14:paraId="598B9713" w14:textId="4CF73374" w:rsidR="009058BD" w:rsidRDefault="009058BD" w:rsidP="00D3273E">
      <w:pPr>
        <w:pStyle w:val="Heading3"/>
      </w:pPr>
      <w:r>
        <w:t xml:space="preserve">the </w:t>
      </w:r>
      <w:r w:rsidR="00D3273E">
        <w:t>third party</w:t>
      </w:r>
      <w:r>
        <w:t xml:space="preserve"> is deemed approved </w:t>
      </w:r>
      <w:r w:rsidR="004E54CA">
        <w:t xml:space="preserve">as a sub-processor </w:t>
      </w:r>
      <w:r>
        <w:t>under clause</w:t>
      </w:r>
      <w:r w:rsidR="00536F36">
        <w:t xml:space="preserve"> </w:t>
      </w:r>
      <w:r w:rsidR="00536F36">
        <w:fldChar w:fldCharType="begin"/>
      </w:r>
      <w:r w:rsidR="00536F36">
        <w:instrText xml:space="preserve"> REF _Ref144809941 \w \h </w:instrText>
      </w:r>
      <w:r w:rsidR="00536F36">
        <w:fldChar w:fldCharType="separate"/>
      </w:r>
      <w:r w:rsidR="0086229D">
        <w:t>5.4</w:t>
      </w:r>
      <w:r w:rsidR="00536F36">
        <w:fldChar w:fldCharType="end"/>
      </w:r>
      <w:r>
        <w:t>;</w:t>
      </w:r>
    </w:p>
    <w:p w14:paraId="3F044874" w14:textId="00BECCB8" w:rsidR="009058BD" w:rsidRDefault="009058BD" w:rsidP="00D3273E">
      <w:pPr>
        <w:pStyle w:val="Heading3"/>
      </w:pPr>
      <w:r>
        <w:t xml:space="preserve">the parties have resolved </w:t>
      </w:r>
      <w:r w:rsidR="00536F36">
        <w:t>an</w:t>
      </w:r>
      <w:r>
        <w:t xml:space="preserve"> objection </w:t>
      </w:r>
      <w:r w:rsidR="00536F36">
        <w:t>made</w:t>
      </w:r>
      <w:r>
        <w:t xml:space="preserve"> by </w:t>
      </w:r>
      <w:r w:rsidR="00D3273E">
        <w:t>the C</w:t>
      </w:r>
      <w:r w:rsidR="00835DF2">
        <w:t>ontroller Party</w:t>
      </w:r>
      <w:r>
        <w:t xml:space="preserve"> under clause</w:t>
      </w:r>
      <w:r w:rsidR="00536F36">
        <w:t xml:space="preserve"> </w:t>
      </w:r>
      <w:r w:rsidR="00536F36">
        <w:fldChar w:fldCharType="begin"/>
      </w:r>
      <w:r w:rsidR="00536F36">
        <w:instrText xml:space="preserve"> REF _Ref144809941 \w \h </w:instrText>
      </w:r>
      <w:r w:rsidR="00536F36">
        <w:fldChar w:fldCharType="separate"/>
      </w:r>
      <w:r w:rsidR="0086229D">
        <w:t>5.4</w:t>
      </w:r>
      <w:r w:rsidR="00536F36">
        <w:fldChar w:fldCharType="end"/>
      </w:r>
      <w:r>
        <w:t>.</w:t>
      </w:r>
    </w:p>
    <w:p w14:paraId="36D35626" w14:textId="026A9DE5" w:rsidR="009058BD" w:rsidRDefault="00975801" w:rsidP="00606606">
      <w:pPr>
        <w:pStyle w:val="Heading2"/>
      </w:pPr>
      <w:bookmarkStart w:id="28" w:name="_Ref144810095"/>
      <w:r>
        <w:t>For</w:t>
      </w:r>
      <w:r w:rsidR="009058BD">
        <w:t xml:space="preserve"> a </w:t>
      </w:r>
      <w:r w:rsidR="00D3273E">
        <w:t>third party</w:t>
      </w:r>
      <w:r>
        <w:t xml:space="preserve"> to beco</w:t>
      </w:r>
      <w:r w:rsidR="00890E77">
        <w:t>me</w:t>
      </w:r>
      <w:r w:rsidR="00017755">
        <w:t xml:space="preserve"> a </w:t>
      </w:r>
      <w:r w:rsidR="00536F36">
        <w:t xml:space="preserve">new </w:t>
      </w:r>
      <w:r w:rsidR="00017755">
        <w:t>sub-processor of</w:t>
      </w:r>
      <w:r w:rsidR="009058BD">
        <w:t xml:space="preserve"> Customer Data, </w:t>
      </w:r>
      <w:r w:rsidR="00F824B3">
        <w:t xml:space="preserve">the Supplier </w:t>
      </w:r>
      <w:r w:rsidR="008A6C4F">
        <w:t xml:space="preserve">must first </w:t>
      </w:r>
      <w:r w:rsidR="009058BD">
        <w:t xml:space="preserve">notify </w:t>
      </w:r>
      <w:r w:rsidR="00F824B3">
        <w:t>to the C</w:t>
      </w:r>
      <w:r w:rsidR="00835DF2">
        <w:t>ontroller Party</w:t>
      </w:r>
      <w:r w:rsidR="00F824B3">
        <w:t xml:space="preserve"> </w:t>
      </w:r>
      <w:r w:rsidR="000A6121">
        <w:t>these details</w:t>
      </w:r>
      <w:r w:rsidR="009058BD">
        <w:t>:</w:t>
      </w:r>
      <w:bookmarkEnd w:id="28"/>
    </w:p>
    <w:p w14:paraId="7FF53E64" w14:textId="0352B293" w:rsidR="009058BD" w:rsidRDefault="009058BD" w:rsidP="00631EED">
      <w:pPr>
        <w:pStyle w:val="Heading3"/>
      </w:pPr>
      <w:r>
        <w:t xml:space="preserve">the identity and </w:t>
      </w:r>
      <w:r w:rsidR="000A6121">
        <w:t>location</w:t>
      </w:r>
      <w:r>
        <w:t xml:space="preserve"> of the new </w:t>
      </w:r>
      <w:r w:rsidR="00A21E84">
        <w:t>sub-</w:t>
      </w:r>
      <w:r>
        <w:t>processor;</w:t>
      </w:r>
    </w:p>
    <w:p w14:paraId="4D82F7C1" w14:textId="60B5BE0E" w:rsidR="006C4406" w:rsidRDefault="006C4406" w:rsidP="002C502F">
      <w:pPr>
        <w:pStyle w:val="Heading3"/>
      </w:pPr>
      <w:r>
        <w:t xml:space="preserve">the categories of </w:t>
      </w:r>
      <w:r w:rsidR="00725971">
        <w:t xml:space="preserve">data subjects and personal data </w:t>
      </w:r>
      <w:r w:rsidR="00D12CC3">
        <w:t>to</w:t>
      </w:r>
      <w:r>
        <w:t xml:space="preserve"> be processed by the new </w:t>
      </w:r>
      <w:r w:rsidR="00C52D55">
        <w:t>sub-</w:t>
      </w:r>
      <w:r>
        <w:t>processor;</w:t>
      </w:r>
    </w:p>
    <w:p w14:paraId="34679077" w14:textId="3E23F82D" w:rsidR="006C4406" w:rsidRDefault="006C4406" w:rsidP="002C502F">
      <w:pPr>
        <w:pStyle w:val="Heading3"/>
      </w:pPr>
      <w:r>
        <w:t xml:space="preserve">the nature of the processing by the new </w:t>
      </w:r>
      <w:r w:rsidR="00D12CC3">
        <w:t>sub-</w:t>
      </w:r>
      <w:r>
        <w:t>processor;</w:t>
      </w:r>
    </w:p>
    <w:p w14:paraId="110A16FA" w14:textId="4DC78A84" w:rsidR="008A6C4F" w:rsidRDefault="00D12CC3" w:rsidP="00D83D98">
      <w:pPr>
        <w:pStyle w:val="Heading3"/>
      </w:pPr>
      <w:r>
        <w:t xml:space="preserve">the </w:t>
      </w:r>
      <w:r w:rsidR="005354CD">
        <w:t>circumstances in which the new sub-processor will delete Customer Data in its possession or control;</w:t>
      </w:r>
    </w:p>
    <w:p w14:paraId="0A488FD3" w14:textId="1173ADD3" w:rsidR="006C4406" w:rsidRDefault="006C4406" w:rsidP="00DF753A">
      <w:pPr>
        <w:pStyle w:val="Heading3"/>
      </w:pPr>
      <w:r>
        <w:t xml:space="preserve">the due diligence conducted by </w:t>
      </w:r>
      <w:r w:rsidR="00C52D55">
        <w:t>the Supplier</w:t>
      </w:r>
      <w:r>
        <w:t xml:space="preserve"> on the</w:t>
      </w:r>
      <w:r w:rsidR="0036117E">
        <w:t xml:space="preserve"> new sub-processor’s</w:t>
      </w:r>
      <w:r>
        <w:t xml:space="preserve"> technical and organisational measures </w:t>
      </w:r>
      <w:r w:rsidR="0036117E">
        <w:t xml:space="preserve">for keeping </w:t>
      </w:r>
      <w:r>
        <w:t xml:space="preserve">Customer Data secure. </w:t>
      </w:r>
    </w:p>
    <w:p w14:paraId="6244E748" w14:textId="6E3DA263" w:rsidR="006C4406" w:rsidRDefault="006C4406" w:rsidP="00D564CF">
      <w:pPr>
        <w:pStyle w:val="Heading2"/>
      </w:pPr>
      <w:bookmarkStart w:id="29" w:name="_Ref144809941"/>
      <w:r>
        <w:t xml:space="preserve">If within </w:t>
      </w:r>
      <w:r w:rsidR="003D21E0">
        <w:t xml:space="preserve">14 </w:t>
      </w:r>
      <w:r>
        <w:t>days of receiving notice under clause</w:t>
      </w:r>
      <w:r w:rsidR="00536F36">
        <w:t xml:space="preserve"> </w:t>
      </w:r>
      <w:r w:rsidR="00536F36">
        <w:fldChar w:fldCharType="begin"/>
      </w:r>
      <w:r w:rsidR="00536F36">
        <w:instrText xml:space="preserve"> REF _Ref144809941 \w \h </w:instrText>
      </w:r>
      <w:r w:rsidR="00536F36">
        <w:fldChar w:fldCharType="separate"/>
      </w:r>
      <w:r w:rsidR="0086229D">
        <w:t>5.4</w:t>
      </w:r>
      <w:r w:rsidR="00536F36">
        <w:fldChar w:fldCharType="end"/>
      </w:r>
      <w:r w:rsidR="00D85E97">
        <w:t xml:space="preserve"> the C</w:t>
      </w:r>
      <w:r w:rsidR="00324C12">
        <w:t>ontroller Party</w:t>
      </w:r>
      <w:r>
        <w:t xml:space="preserve"> does not </w:t>
      </w:r>
      <w:r w:rsidR="00CC024A">
        <w:t xml:space="preserve">give the Supplier </w:t>
      </w:r>
      <w:r>
        <w:t xml:space="preserve">written reasons for objecting to the proposed appointment, then the new </w:t>
      </w:r>
      <w:r w:rsidR="005E046C">
        <w:t>sub-</w:t>
      </w:r>
      <w:r>
        <w:t xml:space="preserve">processor is </w:t>
      </w:r>
      <w:r>
        <w:t xml:space="preserve">deemed </w:t>
      </w:r>
      <w:r>
        <w:t xml:space="preserve">approved by </w:t>
      </w:r>
      <w:r w:rsidR="00D564CF">
        <w:t>the C</w:t>
      </w:r>
      <w:r w:rsidR="00324C12">
        <w:t>ontroller Party</w:t>
      </w:r>
      <w:r>
        <w:t xml:space="preserve">. If within </w:t>
      </w:r>
      <w:r w:rsidR="003D21E0">
        <w:t>14</w:t>
      </w:r>
      <w:r>
        <w:t xml:space="preserve"> days of receiving notice under clause </w:t>
      </w:r>
      <w:r w:rsidR="00536F36">
        <w:fldChar w:fldCharType="begin"/>
      </w:r>
      <w:r w:rsidR="00536F36">
        <w:instrText xml:space="preserve"> REF _Ref144810095 \w \h </w:instrText>
      </w:r>
      <w:r w:rsidR="00536F36">
        <w:fldChar w:fldCharType="separate"/>
      </w:r>
      <w:r w:rsidR="0086229D">
        <w:t>5.3</w:t>
      </w:r>
      <w:r w:rsidR="00536F36">
        <w:fldChar w:fldCharType="end"/>
      </w:r>
      <w:r w:rsidR="005E046C">
        <w:t>, the C</w:t>
      </w:r>
      <w:r w:rsidR="00324C12">
        <w:t>ontroller Party</w:t>
      </w:r>
      <w:r>
        <w:t xml:space="preserve"> </w:t>
      </w:r>
      <w:r w:rsidR="00CC024A">
        <w:t xml:space="preserve">gives the Supplier </w:t>
      </w:r>
      <w:r>
        <w:t xml:space="preserve">written reasons for objecting to the proposed appointment, then the parties shall </w:t>
      </w:r>
      <w:r w:rsidR="00CC024A">
        <w:t xml:space="preserve">try to </w:t>
      </w:r>
      <w:r>
        <w:t xml:space="preserve">resolve </w:t>
      </w:r>
      <w:r w:rsidR="005E046C">
        <w:t xml:space="preserve">the </w:t>
      </w:r>
      <w:r w:rsidR="00765AB7">
        <w:t>Controller Party</w:t>
      </w:r>
      <w:r>
        <w:t>'s objections.</w:t>
      </w:r>
      <w:bookmarkEnd w:id="29"/>
      <w:r>
        <w:t xml:space="preserve">  </w:t>
      </w:r>
    </w:p>
    <w:p w14:paraId="5740400C" w14:textId="7F567AAA" w:rsidR="006C4406" w:rsidRDefault="006C4406" w:rsidP="00C45CD2">
      <w:pPr>
        <w:pStyle w:val="Heading2"/>
      </w:pPr>
      <w:bookmarkStart w:id="30" w:name="_Ref144810159"/>
      <w:r>
        <w:t xml:space="preserve">If the parties </w:t>
      </w:r>
      <w:r w:rsidR="00CC024A">
        <w:t xml:space="preserve">cannot </w:t>
      </w:r>
      <w:r>
        <w:t xml:space="preserve">resolve an objection made by </w:t>
      </w:r>
      <w:r w:rsidR="00931978">
        <w:t>the C</w:t>
      </w:r>
      <w:r w:rsidR="00765AB7">
        <w:t xml:space="preserve">ontroller Party </w:t>
      </w:r>
      <w:r>
        <w:t xml:space="preserve">under clause </w:t>
      </w:r>
      <w:r w:rsidR="00536F36">
        <w:fldChar w:fldCharType="begin"/>
      </w:r>
      <w:r w:rsidR="00536F36">
        <w:instrText xml:space="preserve"> REF _Ref144809941 \w \h </w:instrText>
      </w:r>
      <w:r w:rsidR="00536F36">
        <w:fldChar w:fldCharType="separate"/>
      </w:r>
      <w:r w:rsidR="0086229D">
        <w:t>5.4</w:t>
      </w:r>
      <w:r w:rsidR="00536F36">
        <w:fldChar w:fldCharType="end"/>
      </w:r>
      <w:r w:rsidR="00F06B23">
        <w:t xml:space="preserve"> </w:t>
      </w:r>
      <w:r w:rsidR="00E42C78">
        <w:t>within 30 days of the Supplier receiving the objection</w:t>
      </w:r>
      <w:r>
        <w:t xml:space="preserve">, </w:t>
      </w:r>
      <w:r w:rsidR="00907FDB">
        <w:t xml:space="preserve">then </w:t>
      </w:r>
      <w:r w:rsidR="006F5975">
        <w:t>either of the Customer and the Supplier</w:t>
      </w:r>
      <w:r>
        <w:t xml:space="preserve"> may terminate </w:t>
      </w:r>
      <w:r w:rsidR="00DC5867">
        <w:t>the Main Agreement</w:t>
      </w:r>
      <w:r>
        <w:t xml:space="preserve"> by giving 90 days' written notice to the other. If th</w:t>
      </w:r>
      <w:r w:rsidR="00DC5867">
        <w:t>e Main A</w:t>
      </w:r>
      <w:r>
        <w:t xml:space="preserve">greement is terminated under this clause </w:t>
      </w:r>
      <w:r w:rsidR="009270C3">
        <w:fldChar w:fldCharType="begin"/>
      </w:r>
      <w:r w:rsidR="009270C3">
        <w:instrText xml:space="preserve"> REF _Ref144810159 \w \h </w:instrText>
      </w:r>
      <w:r w:rsidR="009270C3">
        <w:fldChar w:fldCharType="separate"/>
      </w:r>
      <w:r w:rsidR="0086229D">
        <w:t>5.5</w:t>
      </w:r>
      <w:r w:rsidR="009270C3">
        <w:fldChar w:fldCharType="end"/>
      </w:r>
      <w:r>
        <w:t xml:space="preserve">, </w:t>
      </w:r>
      <w:r w:rsidR="009415C4">
        <w:t>the Customer</w:t>
      </w:r>
      <w:r>
        <w:t xml:space="preserve"> will not be liable </w:t>
      </w:r>
      <w:r w:rsidR="00C936BE">
        <w:t xml:space="preserve">for fees </w:t>
      </w:r>
      <w:r w:rsidR="00193D91">
        <w:t>under the Main Agreement</w:t>
      </w:r>
      <w:r>
        <w:t xml:space="preserve"> </w:t>
      </w:r>
      <w:r w:rsidR="00316BF3">
        <w:t>for</w:t>
      </w:r>
      <w:r>
        <w:t xml:space="preserve"> the period after termination takes effect and </w:t>
      </w:r>
      <w:r w:rsidR="009415C4">
        <w:t>the Supplier</w:t>
      </w:r>
      <w:r>
        <w:t xml:space="preserve"> shall return </w:t>
      </w:r>
      <w:r w:rsidR="00911EC3">
        <w:t>any</w:t>
      </w:r>
      <w:r>
        <w:t xml:space="preserve"> fees paid by </w:t>
      </w:r>
      <w:r w:rsidR="009415C4">
        <w:t xml:space="preserve">the </w:t>
      </w:r>
      <w:r w:rsidR="00C45CD2">
        <w:t>Customer</w:t>
      </w:r>
      <w:r>
        <w:t xml:space="preserve"> for the period after termination takes effect.</w:t>
      </w:r>
      <w:bookmarkEnd w:id="30"/>
    </w:p>
    <w:p w14:paraId="56E5E081" w14:textId="079AC839" w:rsidR="006C4406" w:rsidRDefault="006C4406" w:rsidP="006C4406">
      <w:pPr>
        <w:pStyle w:val="Heading2"/>
      </w:pPr>
      <w:r>
        <w:t xml:space="preserve">Regarding </w:t>
      </w:r>
      <w:r w:rsidR="005608CF">
        <w:t>sub-</w:t>
      </w:r>
      <w:r>
        <w:t xml:space="preserve">processors </w:t>
      </w:r>
      <w:r w:rsidR="00595280">
        <w:t>allowed</w:t>
      </w:r>
      <w:r w:rsidR="00723E74">
        <w:t xml:space="preserve"> </w:t>
      </w:r>
      <w:r w:rsidR="00723E74">
        <w:t>to process Customer Data</w:t>
      </w:r>
      <w:r w:rsidR="00EF1190">
        <w:t xml:space="preserve"> under clause</w:t>
      </w:r>
      <w:r w:rsidR="009270C3">
        <w:t xml:space="preserve"> </w:t>
      </w:r>
      <w:r w:rsidR="009270C3">
        <w:fldChar w:fldCharType="begin"/>
      </w:r>
      <w:r w:rsidR="009270C3">
        <w:instrText xml:space="preserve"> REF _Ref144808474 \w \h </w:instrText>
      </w:r>
      <w:r w:rsidR="009270C3">
        <w:fldChar w:fldCharType="separate"/>
      </w:r>
      <w:r w:rsidR="0086229D">
        <w:t>5.2</w:t>
      </w:r>
      <w:r w:rsidR="009270C3">
        <w:fldChar w:fldCharType="end"/>
      </w:r>
      <w:r>
        <w:t>:</w:t>
      </w:r>
    </w:p>
    <w:p w14:paraId="4BE28E07" w14:textId="02297BDD" w:rsidR="006C4406" w:rsidRDefault="009062F4" w:rsidP="00E24013">
      <w:pPr>
        <w:pStyle w:val="Heading3"/>
      </w:pPr>
      <w:r>
        <w:t>t</w:t>
      </w:r>
      <w:r w:rsidR="00E24013">
        <w:t>he</w:t>
      </w:r>
      <w:r>
        <w:t xml:space="preserve"> Supplier</w:t>
      </w:r>
      <w:r w:rsidR="006C4406">
        <w:t xml:space="preserve"> shall make sure that, before each </w:t>
      </w:r>
      <w:r w:rsidR="00B26A20">
        <w:t>s</w:t>
      </w:r>
      <w:r w:rsidR="006656C7">
        <w:t>ub-</w:t>
      </w:r>
      <w:r w:rsidR="006C4406">
        <w:t xml:space="preserve">processor </w:t>
      </w:r>
      <w:r w:rsidR="00CC024A">
        <w:t xml:space="preserve">begins </w:t>
      </w:r>
      <w:r w:rsidR="006C4406">
        <w:t xml:space="preserve">processing Customer Data, it is subject to obligations in a written contract equivalent to those imposed on </w:t>
      </w:r>
      <w:r w:rsidR="006656C7">
        <w:t>the Supplier</w:t>
      </w:r>
      <w:r w:rsidR="006C4406">
        <w:t xml:space="preserve"> under this </w:t>
      </w:r>
      <w:r w:rsidR="006656C7">
        <w:t>agreement</w:t>
      </w:r>
      <w:r w:rsidR="006C4406">
        <w:t>;</w:t>
      </w:r>
    </w:p>
    <w:p w14:paraId="23715A0F" w14:textId="5E99CDC1" w:rsidR="00D01E40" w:rsidRDefault="00D01E40" w:rsidP="00E24013">
      <w:pPr>
        <w:pStyle w:val="Heading3"/>
      </w:pPr>
      <w:r>
        <w:t>the Supplier shall not consent to a sub-processor appointing its own sub-processors without the written consent of the Controller Party;</w:t>
      </w:r>
    </w:p>
    <w:p w14:paraId="4D6F823A" w14:textId="3E9DE74A" w:rsidR="006C4406" w:rsidRDefault="009062F4" w:rsidP="00E24013">
      <w:pPr>
        <w:pStyle w:val="Heading3"/>
      </w:pPr>
      <w:r>
        <w:t>the Supplier</w:t>
      </w:r>
      <w:r w:rsidR="006C4406">
        <w:t xml:space="preserve"> </w:t>
      </w:r>
      <w:r w:rsidR="00D01E40">
        <w:t>is</w:t>
      </w:r>
      <w:r w:rsidR="006C4406">
        <w:t xml:space="preserve"> liable to </w:t>
      </w:r>
      <w:r w:rsidR="00617DE3">
        <w:t>the C</w:t>
      </w:r>
      <w:r w:rsidR="009C2673">
        <w:t>ontroller Party</w:t>
      </w:r>
      <w:r w:rsidR="006C4406">
        <w:t xml:space="preserve"> for </w:t>
      </w:r>
      <w:r w:rsidR="00D01E40">
        <w:t>the performance of each sub-processor under its processing agreement with the Supplier</w:t>
      </w:r>
      <w:r w:rsidR="006C4406">
        <w:t>;</w:t>
      </w:r>
    </w:p>
    <w:p w14:paraId="1E915647" w14:textId="24973617" w:rsidR="00F41625" w:rsidRDefault="00D01E40" w:rsidP="00E24013">
      <w:pPr>
        <w:pStyle w:val="Heading3"/>
      </w:pPr>
      <w:r>
        <w:t>the Supplier shall notify to the Controller Party details of each non-trivial breach by a sub-processor of its processing agreement with the Supplier</w:t>
      </w:r>
      <w:r w:rsidR="006C4406">
        <w:t>.</w:t>
      </w:r>
      <w:bookmarkEnd w:id="26"/>
    </w:p>
    <w:p w14:paraId="5DF595BF" w14:textId="35092A40" w:rsidR="00B865EE" w:rsidRPr="00144807" w:rsidRDefault="00383A55" w:rsidP="00817F5E">
      <w:pPr>
        <w:pStyle w:val="Heading1"/>
      </w:pPr>
      <w:bookmarkStart w:id="31" w:name="_Toc145414772"/>
      <w:r>
        <w:t>International Transfers</w:t>
      </w:r>
      <w:bookmarkEnd w:id="31"/>
    </w:p>
    <w:p w14:paraId="0BD73C35" w14:textId="4D7745FF" w:rsidR="009530C2" w:rsidRDefault="00B113A2" w:rsidP="00E81B7C">
      <w:pPr>
        <w:pStyle w:val="Heading2"/>
      </w:pPr>
      <w:bookmarkStart w:id="32" w:name="_Ref144808441"/>
      <w:bookmarkStart w:id="33" w:name="_Ref136358408"/>
      <w:bookmarkStart w:id="34" w:name="_Ref136427570"/>
      <w:r>
        <w:t>T</w:t>
      </w:r>
      <w:r w:rsidR="00D421BA">
        <w:t>he Supplier shall not</w:t>
      </w:r>
      <w:r w:rsidR="001627C1">
        <w:t xml:space="preserve"> </w:t>
      </w:r>
      <w:r w:rsidR="00D421BA">
        <w:t>t</w:t>
      </w:r>
      <w:r w:rsidR="00E57E46">
        <w:t xml:space="preserve">ransfer Customer Data </w:t>
      </w:r>
      <w:r w:rsidR="00312447">
        <w:t>outside the UK</w:t>
      </w:r>
      <w:r w:rsidR="007C14CA">
        <w:t xml:space="preserve"> unless</w:t>
      </w:r>
      <w:r w:rsidR="00B36278">
        <w:t xml:space="preserve"> it </w:t>
      </w:r>
      <w:r w:rsidR="00CC024A">
        <w:t xml:space="preserve">must do </w:t>
      </w:r>
      <w:r w:rsidR="00B36278">
        <w:t xml:space="preserve">so by law or </w:t>
      </w:r>
      <w:r w:rsidR="00557F58">
        <w:t>it has the written consent of the C</w:t>
      </w:r>
      <w:r w:rsidR="000C02BA">
        <w:t>ontroller Party</w:t>
      </w:r>
      <w:r w:rsidR="00557F58">
        <w:t>.</w:t>
      </w:r>
      <w:bookmarkEnd w:id="32"/>
      <w:r w:rsidR="00BA5AA7">
        <w:t xml:space="preserve"> </w:t>
      </w:r>
    </w:p>
    <w:p w14:paraId="383F41A5" w14:textId="6B4B3289" w:rsidR="00942216" w:rsidRDefault="00BA5AA7" w:rsidP="00E81B7C">
      <w:pPr>
        <w:pStyle w:val="Heading2"/>
      </w:pPr>
      <w:r>
        <w:t xml:space="preserve">The </w:t>
      </w:r>
      <w:r w:rsidR="000C02BA">
        <w:t>Controller Party</w:t>
      </w:r>
      <w:r>
        <w:t>’s consent</w:t>
      </w:r>
      <w:r w:rsidR="00A54C2E">
        <w:t xml:space="preserve"> under clause </w:t>
      </w:r>
      <w:r w:rsidR="009270C3">
        <w:fldChar w:fldCharType="begin"/>
      </w:r>
      <w:r w:rsidR="009270C3">
        <w:instrText xml:space="preserve"> REF _Ref144808441 \w \h </w:instrText>
      </w:r>
      <w:r w:rsidR="009270C3">
        <w:fldChar w:fldCharType="separate"/>
      </w:r>
      <w:r w:rsidR="0086229D">
        <w:t>6.1</w:t>
      </w:r>
      <w:r w:rsidR="009270C3">
        <w:fldChar w:fldCharType="end"/>
      </w:r>
      <w:r>
        <w:t xml:space="preserve"> is </w:t>
      </w:r>
      <w:r>
        <w:t xml:space="preserve">deemed </w:t>
      </w:r>
      <w:r>
        <w:t>given where the Su</w:t>
      </w:r>
      <w:r w:rsidR="00840AEA">
        <w:t>pplier transfers Customer Data to</w:t>
      </w:r>
      <w:r w:rsidR="005151F5">
        <w:t xml:space="preserve"> sub-processors </w:t>
      </w:r>
      <w:r w:rsidR="00B15DC7">
        <w:t>outside the UK</w:t>
      </w:r>
      <w:r w:rsidR="00CC4C21">
        <w:t xml:space="preserve"> that are </w:t>
      </w:r>
      <w:r w:rsidR="00CC024A">
        <w:t xml:space="preserve">sub-processors allowed </w:t>
      </w:r>
      <w:r w:rsidR="005151F5">
        <w:t>under clause</w:t>
      </w:r>
      <w:r w:rsidR="009270C3">
        <w:t xml:space="preserve"> </w:t>
      </w:r>
      <w:r w:rsidR="009270C3">
        <w:fldChar w:fldCharType="begin"/>
      </w:r>
      <w:r w:rsidR="009270C3">
        <w:instrText xml:space="preserve"> REF _Ref144808474 \w \h </w:instrText>
      </w:r>
      <w:r w:rsidR="009270C3">
        <w:fldChar w:fldCharType="separate"/>
      </w:r>
      <w:r w:rsidR="0086229D">
        <w:t>5.2</w:t>
      </w:r>
      <w:r w:rsidR="009270C3">
        <w:fldChar w:fldCharType="end"/>
      </w:r>
      <w:r w:rsidR="00840AEA">
        <w:t>.</w:t>
      </w:r>
    </w:p>
    <w:p w14:paraId="086DBA08" w14:textId="175EDC03" w:rsidR="0045307A" w:rsidRDefault="00F91562" w:rsidP="00F811FE">
      <w:pPr>
        <w:pStyle w:val="Heading2"/>
      </w:pPr>
      <w:r>
        <w:t>In</w:t>
      </w:r>
      <w:r w:rsidR="006977FD">
        <w:t xml:space="preserve"> transferring Customer Data </w:t>
      </w:r>
      <w:r w:rsidR="00312447">
        <w:t>outside the UK</w:t>
      </w:r>
      <w:r w:rsidR="006977FD">
        <w:t xml:space="preserve">, the Supplier must follow </w:t>
      </w:r>
      <w:r w:rsidR="00D42F08">
        <w:t>its obligations under Data Protection Law.</w:t>
      </w:r>
      <w:bookmarkEnd w:id="33"/>
      <w:bookmarkEnd w:id="34"/>
    </w:p>
    <w:p w14:paraId="0D4DB7CE" w14:textId="31851190" w:rsidR="00373409" w:rsidRDefault="00621854" w:rsidP="00373409">
      <w:pPr>
        <w:pStyle w:val="Heading1"/>
      </w:pPr>
      <w:bookmarkStart w:id="35" w:name="_Toc145414773"/>
      <w:r>
        <w:lastRenderedPageBreak/>
        <w:t>Assistance</w:t>
      </w:r>
      <w:bookmarkStart w:id="36" w:name="_Ref138503625"/>
      <w:bookmarkStart w:id="37" w:name="OLE_LINK3"/>
      <w:bookmarkStart w:id="38" w:name="OLE_LINK4"/>
      <w:bookmarkEnd w:id="35"/>
    </w:p>
    <w:p w14:paraId="55DF9DD4" w14:textId="397411B1" w:rsidR="00373409" w:rsidRDefault="002419C0" w:rsidP="009745CD">
      <w:pPr>
        <w:pStyle w:val="Heading2"/>
      </w:pPr>
      <w:bookmarkStart w:id="39" w:name="_Ref144810345"/>
      <w:r>
        <w:t>The Supplier</w:t>
      </w:r>
      <w:r w:rsidR="00373409">
        <w:t xml:space="preserve"> shall</w:t>
      </w:r>
      <w:r w:rsidR="009745CD">
        <w:t xml:space="preserve"> </w:t>
      </w:r>
      <w:r w:rsidR="00373409">
        <w:t xml:space="preserve">promptly notify to </w:t>
      </w:r>
      <w:r>
        <w:t xml:space="preserve">the </w:t>
      </w:r>
      <w:r w:rsidR="009530C2">
        <w:t>Controller Party</w:t>
      </w:r>
      <w:r w:rsidR="00373409">
        <w:t xml:space="preserve"> details of each </w:t>
      </w:r>
      <w:r w:rsidR="00FF130E">
        <w:t>DSAR</w:t>
      </w:r>
      <w:r w:rsidR="00373409">
        <w:t xml:space="preserve"> received by </w:t>
      </w:r>
      <w:r>
        <w:t xml:space="preserve">the </w:t>
      </w:r>
      <w:r w:rsidR="00493640">
        <w:t>Supplier</w:t>
      </w:r>
      <w:r w:rsidR="009745CD">
        <w:t>.</w:t>
      </w:r>
      <w:bookmarkEnd w:id="39"/>
    </w:p>
    <w:p w14:paraId="68F8D92B" w14:textId="68AA47DC" w:rsidR="008506B8" w:rsidRDefault="003F2C8E" w:rsidP="00373409">
      <w:pPr>
        <w:pStyle w:val="Heading2"/>
      </w:pPr>
      <w:bookmarkStart w:id="40" w:name="_Ref144810359"/>
      <w:r>
        <w:t>Th</w:t>
      </w:r>
      <w:r w:rsidR="00AC7763">
        <w:t xml:space="preserve">e Supplier shall </w:t>
      </w:r>
      <w:r w:rsidR="00CC024A">
        <w:t xml:space="preserve">help </w:t>
      </w:r>
      <w:r w:rsidR="00AC7763">
        <w:t>the C</w:t>
      </w:r>
      <w:r w:rsidR="00E81CA1">
        <w:t xml:space="preserve">ontroller Party </w:t>
      </w:r>
      <w:r w:rsidR="00AC7763">
        <w:t xml:space="preserve">to </w:t>
      </w:r>
      <w:r w:rsidR="00CC024A">
        <w:t xml:space="preserve">meet its obligations </w:t>
      </w:r>
      <w:r w:rsidR="00AC7763">
        <w:t>under Data Protection Law</w:t>
      </w:r>
      <w:r w:rsidR="00DC5146">
        <w:t xml:space="preserve"> regarding Customer Data, inc</w:t>
      </w:r>
      <w:r w:rsidR="008506B8">
        <w:t>luding</w:t>
      </w:r>
      <w:r w:rsidR="00345975">
        <w:t xml:space="preserve"> the </w:t>
      </w:r>
      <w:r w:rsidR="00E71CF7">
        <w:t>C</w:t>
      </w:r>
      <w:r w:rsidR="00E81CA1">
        <w:t>ontroller Party’s</w:t>
      </w:r>
      <w:r w:rsidR="00E71CF7">
        <w:t xml:space="preserve"> obligations to</w:t>
      </w:r>
      <w:r w:rsidR="008506B8">
        <w:t>:</w:t>
      </w:r>
      <w:bookmarkEnd w:id="40"/>
    </w:p>
    <w:p w14:paraId="4ABA5E39" w14:textId="2A7C1E42" w:rsidR="00373409" w:rsidRDefault="00B97561" w:rsidP="008506B8">
      <w:pPr>
        <w:pStyle w:val="Heading3"/>
      </w:pPr>
      <w:r>
        <w:t>h</w:t>
      </w:r>
      <w:r w:rsidR="00CC024A">
        <w:t xml:space="preserve">elp </w:t>
      </w:r>
      <w:r w:rsidR="007D6EE3">
        <w:t>data subject</w:t>
      </w:r>
      <w:r w:rsidR="007D6EE3">
        <w:t>s</w:t>
      </w:r>
      <w:r w:rsidR="007D6EE3">
        <w:t xml:space="preserve"> exercis</w:t>
      </w:r>
      <w:r w:rsidR="007D6EE3">
        <w:t>e</w:t>
      </w:r>
      <w:r w:rsidR="007D6EE3">
        <w:t xml:space="preserve"> their rights under Data Protection Law regarding Customer Data</w:t>
      </w:r>
      <w:r w:rsidR="007D6EE3">
        <w:t>;</w:t>
      </w:r>
    </w:p>
    <w:p w14:paraId="384439A7" w14:textId="39248BB4" w:rsidR="0037322E" w:rsidRDefault="00435E12" w:rsidP="008506B8">
      <w:pPr>
        <w:pStyle w:val="Heading3"/>
      </w:pPr>
      <w:r>
        <w:t>conduct data</w:t>
      </w:r>
      <w:r w:rsidR="00345975">
        <w:t xml:space="preserve"> protection impact</w:t>
      </w:r>
      <w:r w:rsidR="00E71CF7">
        <w:t xml:space="preserve"> assessment</w:t>
      </w:r>
      <w:r w:rsidR="006D7379">
        <w:t xml:space="preserve">s </w:t>
      </w:r>
      <w:r w:rsidR="00D2650E">
        <w:t>regarding the processing of Cus</w:t>
      </w:r>
      <w:r w:rsidR="00D90568">
        <w:t>tomer Data;</w:t>
      </w:r>
    </w:p>
    <w:p w14:paraId="700149A9" w14:textId="39D337B8" w:rsidR="00D90568" w:rsidRDefault="00D90568" w:rsidP="008506B8">
      <w:pPr>
        <w:pStyle w:val="Heading3"/>
      </w:pPr>
      <w:r>
        <w:t>consult with supervisory authorities regarding the processing of Customer Data;</w:t>
      </w:r>
    </w:p>
    <w:p w14:paraId="7DBCE077" w14:textId="19015E21" w:rsidR="00413179" w:rsidRDefault="00413179" w:rsidP="008506B8">
      <w:pPr>
        <w:pStyle w:val="Heading3"/>
      </w:pPr>
      <w:r>
        <w:t>keep Cus</w:t>
      </w:r>
      <w:r w:rsidR="00532345">
        <w:t>tomer Data secure;</w:t>
      </w:r>
    </w:p>
    <w:p w14:paraId="588682FC" w14:textId="01772F47" w:rsidR="00532345" w:rsidRDefault="00532345" w:rsidP="008506B8">
      <w:pPr>
        <w:pStyle w:val="Heading3"/>
      </w:pPr>
      <w:r>
        <w:t>provide privacy notices to data subject regarding the processing of Customer Data;</w:t>
      </w:r>
    </w:p>
    <w:p w14:paraId="1ED10A18" w14:textId="76A1846B" w:rsidR="00532345" w:rsidRDefault="0042210E" w:rsidP="008506B8">
      <w:pPr>
        <w:pStyle w:val="Heading3"/>
      </w:pPr>
      <w:r>
        <w:t xml:space="preserve">ensure Customer Data is </w:t>
      </w:r>
      <w:r>
        <w:t xml:space="preserve">accurate </w:t>
      </w:r>
      <w:r>
        <w:t>and up to date.</w:t>
      </w:r>
    </w:p>
    <w:p w14:paraId="4B5FA352" w14:textId="524CED30" w:rsidR="0042210E" w:rsidRPr="00373409" w:rsidRDefault="0042210E" w:rsidP="0042210E">
      <w:pPr>
        <w:pStyle w:val="Heading2"/>
      </w:pPr>
      <w:r>
        <w:t>The</w:t>
      </w:r>
      <w:r w:rsidR="002015AB">
        <w:t xml:space="preserve"> C</w:t>
      </w:r>
      <w:r w:rsidR="00AA5579">
        <w:t>ontroller Party</w:t>
      </w:r>
      <w:r w:rsidR="00A977CA">
        <w:t xml:space="preserve"> acknowledges that the</w:t>
      </w:r>
      <w:r>
        <w:t xml:space="preserve"> Su</w:t>
      </w:r>
      <w:r w:rsidR="0020247D">
        <w:t xml:space="preserve">pplier’s </w:t>
      </w:r>
      <w:r w:rsidR="00AF6B35">
        <w:t>performance under</w:t>
      </w:r>
      <w:r w:rsidR="0020247D">
        <w:t xml:space="preserve"> clauses</w:t>
      </w:r>
      <w:r w:rsidR="002B2FFB">
        <w:t xml:space="preserve"> </w:t>
      </w:r>
      <w:r w:rsidR="002B2FFB">
        <w:fldChar w:fldCharType="begin"/>
      </w:r>
      <w:r w:rsidR="002B2FFB">
        <w:instrText xml:space="preserve"> REF _Ref144810345 \w \h </w:instrText>
      </w:r>
      <w:r w:rsidR="002B2FFB">
        <w:fldChar w:fldCharType="separate"/>
      </w:r>
      <w:r w:rsidR="0086229D">
        <w:t>7.1</w:t>
      </w:r>
      <w:r w:rsidR="002B2FFB">
        <w:fldChar w:fldCharType="end"/>
      </w:r>
      <w:r w:rsidR="0020247D">
        <w:t xml:space="preserve"> and </w:t>
      </w:r>
      <w:r w:rsidR="002B2FFB">
        <w:fldChar w:fldCharType="begin"/>
      </w:r>
      <w:r w:rsidR="002B2FFB">
        <w:instrText xml:space="preserve"> REF _Ref144810359 \w \h </w:instrText>
      </w:r>
      <w:r w:rsidR="002B2FFB">
        <w:fldChar w:fldCharType="separate"/>
      </w:r>
      <w:r w:rsidR="0086229D">
        <w:t>7.2</w:t>
      </w:r>
      <w:r w:rsidR="002B2FFB">
        <w:fldChar w:fldCharType="end"/>
      </w:r>
      <w:r w:rsidR="0020247D">
        <w:t xml:space="preserve"> </w:t>
      </w:r>
      <w:r w:rsidR="00916986">
        <w:t>is</w:t>
      </w:r>
      <w:r w:rsidR="00613210">
        <w:t xml:space="preserve"> subject to the nature of the Supplier’s processing </w:t>
      </w:r>
      <w:r w:rsidR="00916986">
        <w:t xml:space="preserve">under the Main Agreement </w:t>
      </w:r>
      <w:r w:rsidR="00613210">
        <w:t>and the information available to the Supplier.</w:t>
      </w:r>
    </w:p>
    <w:p w14:paraId="35BA704D" w14:textId="59BCFF59" w:rsidR="00240A9B" w:rsidRDefault="00621854" w:rsidP="00240A9B">
      <w:pPr>
        <w:pStyle w:val="Heading1"/>
      </w:pPr>
      <w:bookmarkStart w:id="41" w:name="_Toc145414774"/>
      <w:bookmarkStart w:id="42" w:name="_Ref136965793"/>
      <w:bookmarkStart w:id="43" w:name="_Ref137634450"/>
      <w:bookmarkEnd w:id="36"/>
      <w:bookmarkEnd w:id="37"/>
      <w:bookmarkEnd w:id="38"/>
      <w:r>
        <w:t>Compliance</w:t>
      </w:r>
      <w:bookmarkStart w:id="44" w:name="OLE_LINK5"/>
      <w:bookmarkStart w:id="45" w:name="OLE_LINK6"/>
      <w:bookmarkEnd w:id="41"/>
    </w:p>
    <w:p w14:paraId="1C500C25" w14:textId="12DA0D9C" w:rsidR="00240A9B" w:rsidRDefault="00240A9B" w:rsidP="00617E80">
      <w:pPr>
        <w:pStyle w:val="Heading2"/>
      </w:pPr>
      <w:r>
        <w:t>Where the C</w:t>
      </w:r>
      <w:r w:rsidR="00D73C31">
        <w:t>ontroller Party</w:t>
      </w:r>
      <w:r>
        <w:t xml:space="preserve"> requests evidence of </w:t>
      </w:r>
      <w:r w:rsidR="00250737">
        <w:t>the Supplier</w:t>
      </w:r>
      <w:r>
        <w:t xml:space="preserve">'s compliance with this </w:t>
      </w:r>
      <w:r w:rsidR="00250737">
        <w:t>agreement, the Supplier</w:t>
      </w:r>
      <w:r>
        <w:t xml:space="preserve"> shall promptly </w:t>
      </w:r>
      <w:r w:rsidR="00CC024A">
        <w:t xml:space="preserve">give the Controller Party </w:t>
      </w:r>
      <w:r w:rsidR="00E50980">
        <w:t xml:space="preserve">all </w:t>
      </w:r>
      <w:r>
        <w:t>relevant information and documents.</w:t>
      </w:r>
    </w:p>
    <w:p w14:paraId="02885F43" w14:textId="429841E4" w:rsidR="00240A9B" w:rsidRDefault="00240A9B" w:rsidP="005F3803">
      <w:pPr>
        <w:pStyle w:val="Heading2"/>
      </w:pPr>
      <w:r>
        <w:t xml:space="preserve">At </w:t>
      </w:r>
      <w:r w:rsidR="003306A6">
        <w:t>the C</w:t>
      </w:r>
      <w:r w:rsidR="00536128">
        <w:t>ontroller Party</w:t>
      </w:r>
      <w:r w:rsidR="003306A6">
        <w:t>’s</w:t>
      </w:r>
      <w:r>
        <w:t xml:space="preserve"> request, </w:t>
      </w:r>
      <w:r w:rsidR="003306A6">
        <w:t xml:space="preserve">the Supplier </w:t>
      </w:r>
      <w:r>
        <w:t xml:space="preserve">shall arrange for representatives of </w:t>
      </w:r>
      <w:r w:rsidR="003306A6">
        <w:t>the C</w:t>
      </w:r>
      <w:r w:rsidR="00D40533">
        <w:t>ontroller Party</w:t>
      </w:r>
      <w:r>
        <w:t xml:space="preserve"> to have access to the records, systems, staff, and premises of </w:t>
      </w:r>
      <w:r w:rsidR="0062515A">
        <w:t>the Supplier</w:t>
      </w:r>
      <w:r>
        <w:t xml:space="preserve"> to verify </w:t>
      </w:r>
      <w:r w:rsidR="0062515A">
        <w:t>the Supplier</w:t>
      </w:r>
      <w:r>
        <w:t xml:space="preserve">’s compliance with this </w:t>
      </w:r>
      <w:r w:rsidR="0062515A">
        <w:t>agreement</w:t>
      </w:r>
      <w:r w:rsidR="00E50980">
        <w:t xml:space="preserve"> (“</w:t>
      </w:r>
      <w:r w:rsidR="00E50980" w:rsidRPr="00E50980">
        <w:rPr>
          <w:b/>
          <w:bCs/>
        </w:rPr>
        <w:t>Compliance Verification</w:t>
      </w:r>
      <w:r w:rsidR="00E50980">
        <w:t>”)</w:t>
      </w:r>
      <w:r>
        <w:t>. </w:t>
      </w:r>
      <w:r w:rsidR="00E50980">
        <w:t>A</w:t>
      </w:r>
      <w:r>
        <w:t xml:space="preserve">ccess </w:t>
      </w:r>
      <w:r w:rsidR="00E50980">
        <w:t xml:space="preserve">for Compliance Verification </w:t>
      </w:r>
      <w:r>
        <w:t>will be limited to the ordinary business hours of the staff and premises.</w:t>
      </w:r>
    </w:p>
    <w:p w14:paraId="15999A79" w14:textId="41B5BDA3" w:rsidR="00240A9B" w:rsidRDefault="005F3803" w:rsidP="00F52CB2">
      <w:pPr>
        <w:pStyle w:val="Heading2"/>
      </w:pPr>
      <w:r>
        <w:t>The C</w:t>
      </w:r>
      <w:r w:rsidR="0008666E">
        <w:t>ontroller Party</w:t>
      </w:r>
      <w:r w:rsidR="00240A9B">
        <w:t xml:space="preserve"> shall not use or disclose the information obtained under </w:t>
      </w:r>
      <w:r w:rsidR="00E50980">
        <w:t>C</w:t>
      </w:r>
      <w:r w:rsidR="00240A9B">
        <w:t xml:space="preserve">ompliance </w:t>
      </w:r>
      <w:r w:rsidR="00E50980">
        <w:t>V</w:t>
      </w:r>
      <w:r w:rsidR="00240A9B">
        <w:t xml:space="preserve">erification other than </w:t>
      </w:r>
      <w:r w:rsidR="009C2241">
        <w:t>to</w:t>
      </w:r>
      <w:r w:rsidR="00240A9B">
        <w:t xml:space="preserve"> enforc</w:t>
      </w:r>
      <w:r w:rsidR="009C2241">
        <w:t>e</w:t>
      </w:r>
      <w:r w:rsidR="00240A9B">
        <w:t xml:space="preserve"> its rights under this </w:t>
      </w:r>
      <w:r w:rsidR="00BB0DAD">
        <w:t>agreement</w:t>
      </w:r>
      <w:r w:rsidR="00E92D58">
        <w:t xml:space="preserve">, to </w:t>
      </w:r>
      <w:r w:rsidR="007D6EE3">
        <w:t>respond to</w:t>
      </w:r>
      <w:r w:rsidR="00CC024A">
        <w:t xml:space="preserve"> </w:t>
      </w:r>
      <w:r w:rsidR="00F4509E">
        <w:t>DSARs,</w:t>
      </w:r>
      <w:r w:rsidR="00BB0DAD">
        <w:t xml:space="preserve"> or </w:t>
      </w:r>
      <w:r w:rsidR="009C2241">
        <w:t>t</w:t>
      </w:r>
      <w:r w:rsidR="00F20F78">
        <w:t>o</w:t>
      </w:r>
      <w:r w:rsidR="00B41099">
        <w:t xml:space="preserve"> </w:t>
      </w:r>
      <w:r w:rsidR="00F52CB2">
        <w:t>respond to requests from supervisory authorities</w:t>
      </w:r>
      <w:r w:rsidR="00240A9B">
        <w:t>.</w:t>
      </w:r>
    </w:p>
    <w:p w14:paraId="7DAE3F77" w14:textId="55D1FF4D" w:rsidR="00240A9B" w:rsidRDefault="00240A9B" w:rsidP="00F52CB2">
      <w:pPr>
        <w:pStyle w:val="Heading2"/>
      </w:pPr>
      <w:r>
        <w:t xml:space="preserve">Each party is liable for the costs it incurs in connection with </w:t>
      </w:r>
      <w:r w:rsidR="00E50980">
        <w:t>C</w:t>
      </w:r>
      <w:r>
        <w:t xml:space="preserve">ompliance </w:t>
      </w:r>
      <w:r w:rsidR="00E50980">
        <w:t>V</w:t>
      </w:r>
      <w:r>
        <w:t>erification. </w:t>
      </w:r>
    </w:p>
    <w:p w14:paraId="5E3A07B5" w14:textId="40EE1671" w:rsidR="00240A9B" w:rsidRDefault="00240A9B" w:rsidP="009A5857">
      <w:pPr>
        <w:pStyle w:val="Heading2"/>
      </w:pPr>
      <w:r>
        <w:t xml:space="preserve">If </w:t>
      </w:r>
      <w:r w:rsidR="00B3671B">
        <w:t>the C</w:t>
      </w:r>
      <w:r w:rsidR="00D40533">
        <w:t>ontroller Party</w:t>
      </w:r>
      <w:r>
        <w:t xml:space="preserve"> notifies written details </w:t>
      </w:r>
      <w:r w:rsidR="00B3671B">
        <w:t xml:space="preserve">to the Supplier </w:t>
      </w:r>
      <w:r>
        <w:t>of how</w:t>
      </w:r>
      <w:r w:rsidR="00B3671B">
        <w:t xml:space="preserve"> the </w:t>
      </w:r>
      <w:r w:rsidR="009A5857">
        <w:t xml:space="preserve">Supplier </w:t>
      </w:r>
      <w:r w:rsidR="001A7695">
        <w:t>does</w:t>
      </w:r>
      <w:r>
        <w:t xml:space="preserve"> not </w:t>
      </w:r>
      <w:r>
        <w:t xml:space="preserve">comply with </w:t>
      </w:r>
      <w:r>
        <w:t xml:space="preserve">this </w:t>
      </w:r>
      <w:r w:rsidR="009A5857">
        <w:t>agreement</w:t>
      </w:r>
      <w:r>
        <w:t xml:space="preserve">, </w:t>
      </w:r>
      <w:r w:rsidR="009A5857">
        <w:t>the Supplier</w:t>
      </w:r>
      <w:r>
        <w:t xml:space="preserve"> shall promptly take steps to achieve compliance. </w:t>
      </w:r>
    </w:p>
    <w:p w14:paraId="16A03EFF" w14:textId="3D258A5B" w:rsidR="00660A5B" w:rsidRDefault="00621854" w:rsidP="003C2739">
      <w:pPr>
        <w:pStyle w:val="Heading1"/>
      </w:pPr>
      <w:bookmarkStart w:id="46" w:name="_Toc145414775"/>
      <w:bookmarkStart w:id="47" w:name="_Ref138433743"/>
      <w:bookmarkStart w:id="48" w:name="_Ref138434750"/>
      <w:bookmarkEnd w:id="44"/>
      <w:bookmarkEnd w:id="45"/>
      <w:r>
        <w:t>Personal Data Breach</w:t>
      </w:r>
      <w:bookmarkStart w:id="49" w:name="OLE_LINK9"/>
      <w:bookmarkStart w:id="50" w:name="OLE_LINK10"/>
      <w:bookmarkStart w:id="51" w:name="_Ref137468211"/>
      <w:bookmarkEnd w:id="46"/>
    </w:p>
    <w:p w14:paraId="11EACB38" w14:textId="08DFB9EE" w:rsidR="003C2739" w:rsidRDefault="004311CA" w:rsidP="003C2739">
      <w:pPr>
        <w:pStyle w:val="Heading2"/>
      </w:pPr>
      <w:r>
        <w:t xml:space="preserve">Where the Supplier </w:t>
      </w:r>
      <w:r>
        <w:t>becomes</w:t>
      </w:r>
      <w:r w:rsidR="003C2739">
        <w:t xml:space="preserve"> aware of </w:t>
      </w:r>
      <w:r w:rsidR="003C2739">
        <w:t xml:space="preserve">a personal data breach </w:t>
      </w:r>
      <w:r>
        <w:t xml:space="preserve">by the Supplier or its sub-processors </w:t>
      </w:r>
      <w:r w:rsidR="003C2739">
        <w:t xml:space="preserve">regarding Customer Data, the Supplier shall promptly notify this to the </w:t>
      </w:r>
      <w:r w:rsidR="0076065A">
        <w:t>C</w:t>
      </w:r>
      <w:r w:rsidR="001E36C7">
        <w:t>ontroller Party</w:t>
      </w:r>
      <w:r w:rsidR="003C2739">
        <w:t xml:space="preserve">. For each personal data breach, </w:t>
      </w:r>
      <w:r w:rsidR="0076065A">
        <w:t>the Supplier</w:t>
      </w:r>
      <w:r w:rsidR="003C2739">
        <w:t xml:space="preserve"> shall also:</w:t>
      </w:r>
    </w:p>
    <w:p w14:paraId="4F87A6FC" w14:textId="164E4A9C" w:rsidR="003C2739" w:rsidRDefault="003C2739" w:rsidP="0076065A">
      <w:pPr>
        <w:pStyle w:val="Heading3"/>
      </w:pPr>
      <w:r>
        <w:t xml:space="preserve">promptly bring the breach to an end </w:t>
      </w:r>
      <w:r w:rsidR="009C447C">
        <w:t>(</w:t>
      </w:r>
      <w:r>
        <w:t>if it is continuing</w:t>
      </w:r>
      <w:r w:rsidR="007D6A9B">
        <w:t>)</w:t>
      </w:r>
      <w:r>
        <w:t>;</w:t>
      </w:r>
    </w:p>
    <w:p w14:paraId="2C2BDAFC" w14:textId="297CBE74" w:rsidR="003C2739" w:rsidRDefault="003C2739" w:rsidP="0076065A">
      <w:pPr>
        <w:pStyle w:val="Heading3"/>
      </w:pPr>
      <w:r>
        <w:t>investigate the breach;</w:t>
      </w:r>
    </w:p>
    <w:p w14:paraId="5DA2FD50" w14:textId="39480AFA" w:rsidR="003C2739" w:rsidRDefault="0086229D" w:rsidP="0076065A">
      <w:pPr>
        <w:pStyle w:val="Heading3"/>
      </w:pPr>
      <w:r>
        <w:t>m</w:t>
      </w:r>
      <w:r w:rsidR="00CC024A">
        <w:t xml:space="preserve">ake changes </w:t>
      </w:r>
      <w:r w:rsidR="003C2739">
        <w:t xml:space="preserve">to its technical and organisational measures to prevent a </w:t>
      </w:r>
      <w:r w:rsidR="00D9646F">
        <w:t>reoccurrence</w:t>
      </w:r>
      <w:r w:rsidR="003C2739">
        <w:t xml:space="preserve"> of the breach;</w:t>
      </w:r>
    </w:p>
    <w:p w14:paraId="1C3796CE" w14:textId="20BCA3C3" w:rsidR="003C2739" w:rsidRDefault="0086229D" w:rsidP="0076065A">
      <w:pPr>
        <w:pStyle w:val="Heading3"/>
      </w:pPr>
      <w:r>
        <w:t>g</w:t>
      </w:r>
      <w:r w:rsidR="00CC024A">
        <w:t xml:space="preserve">ive the Controller Party </w:t>
      </w:r>
      <w:r w:rsidR="003C2739">
        <w:t xml:space="preserve">all relevant information as it becomes available to </w:t>
      </w:r>
      <w:r w:rsidR="007D6A9B">
        <w:t>the Supplier</w:t>
      </w:r>
      <w:r w:rsidR="003C2739">
        <w:t xml:space="preserve">, including information regarding </w:t>
      </w:r>
      <w:r w:rsidR="003C2739">
        <w:t xml:space="preserve">the nature of </w:t>
      </w:r>
      <w:r w:rsidR="003C2739">
        <w:t xml:space="preserve">the breach, the likely consequences of the breach, and the measures taken or proposed to be taken by </w:t>
      </w:r>
      <w:r w:rsidR="00925F58">
        <w:t xml:space="preserve">the Supplier </w:t>
      </w:r>
      <w:r w:rsidR="003C2739">
        <w:t>to address the breach and mitigate its effects;</w:t>
      </w:r>
    </w:p>
    <w:p w14:paraId="68ECDB60" w14:textId="5BDA26B0" w:rsidR="003C2739" w:rsidRDefault="0086229D" w:rsidP="0076065A">
      <w:pPr>
        <w:pStyle w:val="Heading3"/>
      </w:pPr>
      <w:r>
        <w:t>h</w:t>
      </w:r>
      <w:r w:rsidR="00CC024A">
        <w:t xml:space="preserve">elp </w:t>
      </w:r>
      <w:r w:rsidR="00925F58">
        <w:t>the C</w:t>
      </w:r>
      <w:r w:rsidR="0008666E">
        <w:t>ontroller Party</w:t>
      </w:r>
      <w:r w:rsidR="003C2739">
        <w:t xml:space="preserve"> to </w:t>
      </w:r>
      <w:r w:rsidR="00CC024A">
        <w:t xml:space="preserve">meet its obligations </w:t>
      </w:r>
      <w:r w:rsidR="003C2739">
        <w:t xml:space="preserve">under </w:t>
      </w:r>
      <w:r w:rsidR="005441EF">
        <w:t>D</w:t>
      </w:r>
      <w:r w:rsidR="003C2739">
        <w:t xml:space="preserve">ata </w:t>
      </w:r>
      <w:r w:rsidR="005441EF">
        <w:t>P</w:t>
      </w:r>
      <w:r w:rsidR="003C2739">
        <w:t xml:space="preserve">rotection </w:t>
      </w:r>
      <w:r w:rsidR="005441EF">
        <w:t>Law</w:t>
      </w:r>
      <w:r w:rsidR="003C2739">
        <w:t xml:space="preserve"> to notify the breach to supervisory authorities and data subjects;</w:t>
      </w:r>
    </w:p>
    <w:p w14:paraId="7544B0DC" w14:textId="5B0B1483" w:rsidR="004E2D98" w:rsidRDefault="003C2739" w:rsidP="00722CD4">
      <w:pPr>
        <w:pStyle w:val="Heading3"/>
      </w:pPr>
      <w:r>
        <w:lastRenderedPageBreak/>
        <w:t xml:space="preserve">reimburse </w:t>
      </w:r>
      <w:r w:rsidR="005441EF">
        <w:t>the C</w:t>
      </w:r>
      <w:r w:rsidR="00AE3255">
        <w:t>ontroller Party</w:t>
      </w:r>
      <w:r w:rsidR="005441EF">
        <w:t xml:space="preserve"> </w:t>
      </w:r>
      <w:r>
        <w:t>for its</w:t>
      </w:r>
      <w:r w:rsidR="00837AD4">
        <w:t xml:space="preserve"> reasonable</w:t>
      </w:r>
      <w:r>
        <w:t xml:space="preserve"> costs in assessing the breach,</w:t>
      </w:r>
      <w:r w:rsidR="00CD7250">
        <w:t xml:space="preserve"> </w:t>
      </w:r>
      <w:r>
        <w:t xml:space="preserve">in </w:t>
      </w:r>
      <w:r w:rsidR="00235770">
        <w:t xml:space="preserve">taking reasonable steps to </w:t>
      </w:r>
      <w:r>
        <w:t xml:space="preserve">notify details of </w:t>
      </w:r>
      <w:r w:rsidR="00BD2F73">
        <w:t>the breach</w:t>
      </w:r>
      <w:r>
        <w:t xml:space="preserve"> to third parties, and</w:t>
      </w:r>
      <w:r w:rsidR="00CD7250">
        <w:t xml:space="preserve"> </w:t>
      </w:r>
      <w:r>
        <w:t xml:space="preserve">in </w:t>
      </w:r>
      <w:r w:rsidR="0065546D">
        <w:t xml:space="preserve">taking </w:t>
      </w:r>
      <w:r w:rsidR="001314C2">
        <w:t>reasona</w:t>
      </w:r>
      <w:r w:rsidR="00722CD4">
        <w:t xml:space="preserve">ble </w:t>
      </w:r>
      <w:r w:rsidR="0065546D">
        <w:t xml:space="preserve">steps to </w:t>
      </w:r>
      <w:r>
        <w:t>mitigat</w:t>
      </w:r>
      <w:r w:rsidR="00837AD4">
        <w:t>e</w:t>
      </w:r>
      <w:r>
        <w:t xml:space="preserve"> </w:t>
      </w:r>
      <w:r w:rsidR="00BD2F73">
        <w:t>the</w:t>
      </w:r>
      <w:r>
        <w:t xml:space="preserve"> effects</w:t>
      </w:r>
      <w:r w:rsidR="00BD2F73">
        <w:t xml:space="preserve"> of the b</w:t>
      </w:r>
      <w:r w:rsidR="00306774">
        <w:t>reach</w:t>
      </w:r>
      <w:r>
        <w:t xml:space="preserve"> on data subjects.</w:t>
      </w:r>
      <w:bookmarkEnd w:id="49"/>
      <w:bookmarkEnd w:id="50"/>
    </w:p>
    <w:p w14:paraId="184E44AC" w14:textId="786B848E" w:rsidR="00BB474B" w:rsidRDefault="00F80E4F" w:rsidP="0064631C">
      <w:pPr>
        <w:pStyle w:val="Heading1"/>
      </w:pPr>
      <w:bookmarkStart w:id="52" w:name="_Toc145414776"/>
      <w:bookmarkStart w:id="53" w:name="_Toc138702197"/>
      <w:bookmarkStart w:id="54" w:name="_Ref138957939"/>
      <w:bookmarkStart w:id="55" w:name="_Toc139356401"/>
      <w:bookmarkStart w:id="56" w:name="_Ref137565752"/>
      <w:bookmarkEnd w:id="42"/>
      <w:bookmarkEnd w:id="43"/>
      <w:bookmarkEnd w:id="47"/>
      <w:bookmarkEnd w:id="48"/>
      <w:bookmarkEnd w:id="51"/>
      <w:r>
        <w:t>Suspension</w:t>
      </w:r>
      <w:bookmarkEnd w:id="52"/>
    </w:p>
    <w:p w14:paraId="79B35DFC" w14:textId="4B67F336" w:rsidR="0036664A" w:rsidRDefault="001B5C4A" w:rsidP="00F80E4F">
      <w:pPr>
        <w:pStyle w:val="Heading2"/>
      </w:pPr>
      <w:r>
        <w:t>Where the Supplier is in breach of this agreement, t</w:t>
      </w:r>
      <w:r w:rsidR="00DA09FB">
        <w:t>he C</w:t>
      </w:r>
      <w:r w:rsidR="001E36C7">
        <w:t>ontroller Party</w:t>
      </w:r>
      <w:r w:rsidR="00DA09FB">
        <w:t xml:space="preserve"> may instruct the Supplier </w:t>
      </w:r>
      <w:r w:rsidR="00D778B0">
        <w:t>to stop using Customer Data</w:t>
      </w:r>
      <w:r w:rsidR="009C57E1">
        <w:t xml:space="preserve"> </w:t>
      </w:r>
      <w:r w:rsidR="004311CA">
        <w:t>to</w:t>
      </w:r>
      <w:r w:rsidR="00706148">
        <w:t xml:space="preserve"> provid</w:t>
      </w:r>
      <w:r w:rsidR="004311CA">
        <w:t>e</w:t>
      </w:r>
      <w:r w:rsidR="00706148">
        <w:t xml:space="preserve"> </w:t>
      </w:r>
      <w:r w:rsidR="009C57E1">
        <w:t>services under the Main Agreement</w:t>
      </w:r>
      <w:r w:rsidR="00080812">
        <w:t xml:space="preserve"> until the breach has been r</w:t>
      </w:r>
      <w:r w:rsidR="00460FD3">
        <w:t xml:space="preserve">emedied to the satisfaction </w:t>
      </w:r>
      <w:r w:rsidR="008513FD">
        <w:t xml:space="preserve">of the </w:t>
      </w:r>
      <w:r w:rsidR="0036664A">
        <w:t>C</w:t>
      </w:r>
      <w:r w:rsidR="002B064D">
        <w:t>ontroller Party</w:t>
      </w:r>
      <w:r w:rsidR="0036664A">
        <w:t xml:space="preserve"> (acting reasonably).</w:t>
      </w:r>
    </w:p>
    <w:p w14:paraId="7355A52A" w14:textId="25D6BB2F" w:rsidR="00F80E4F" w:rsidRPr="00F80E4F" w:rsidRDefault="001B5C4A" w:rsidP="00F80E4F">
      <w:pPr>
        <w:pStyle w:val="Heading2"/>
      </w:pPr>
      <w:r>
        <w:t xml:space="preserve"> </w:t>
      </w:r>
      <w:bookmarkStart w:id="57" w:name="_Ref144810910"/>
      <w:r w:rsidR="0036664A">
        <w:t>T</w:t>
      </w:r>
      <w:r>
        <w:t xml:space="preserve">he Supplier shall promptly comply </w:t>
      </w:r>
      <w:r w:rsidR="00B800EB">
        <w:t xml:space="preserve">(and shall make sure its sub-processors promptly comply) </w:t>
      </w:r>
      <w:r>
        <w:t xml:space="preserve">with </w:t>
      </w:r>
      <w:r w:rsidR="0036664A">
        <w:t>a</w:t>
      </w:r>
      <w:r w:rsidR="00706148">
        <w:t xml:space="preserve"> written</w:t>
      </w:r>
      <w:r w:rsidR="007C5D44">
        <w:t xml:space="preserve"> instruction</w:t>
      </w:r>
      <w:r w:rsidR="0036664A">
        <w:t xml:space="preserve"> issued under clause</w:t>
      </w:r>
      <w:r w:rsidR="009E1C9C">
        <w:t xml:space="preserve"> </w:t>
      </w:r>
      <w:r w:rsidR="009E1C9C">
        <w:fldChar w:fldCharType="begin"/>
      </w:r>
      <w:r w:rsidR="009E1C9C">
        <w:instrText xml:space="preserve"> REF _Ref144810910 \w \h </w:instrText>
      </w:r>
      <w:r w:rsidR="009E1C9C">
        <w:fldChar w:fldCharType="separate"/>
      </w:r>
      <w:r w:rsidR="0086229D">
        <w:t>10.2</w:t>
      </w:r>
      <w:r w:rsidR="009E1C9C">
        <w:fldChar w:fldCharType="end"/>
      </w:r>
      <w:r w:rsidR="009E1C9C">
        <w:t>.</w:t>
      </w:r>
      <w:bookmarkEnd w:id="57"/>
    </w:p>
    <w:p w14:paraId="188A1033" w14:textId="0EFAF7A4" w:rsidR="0064631C" w:rsidRDefault="0064631C" w:rsidP="0064631C">
      <w:pPr>
        <w:pStyle w:val="Heading1"/>
      </w:pPr>
      <w:bookmarkStart w:id="58" w:name="_Toc145414777"/>
      <w:r>
        <w:t>Termination</w:t>
      </w:r>
      <w:bookmarkEnd w:id="53"/>
      <w:bookmarkEnd w:id="54"/>
      <w:bookmarkEnd w:id="55"/>
      <w:r w:rsidR="006317A2">
        <w:t xml:space="preserve"> of Main Agreement</w:t>
      </w:r>
      <w:bookmarkEnd w:id="58"/>
    </w:p>
    <w:p w14:paraId="33D49CF1" w14:textId="3DB18411" w:rsidR="008947DF" w:rsidRDefault="006759EC" w:rsidP="008947DF">
      <w:pPr>
        <w:pStyle w:val="Heading2"/>
      </w:pPr>
      <w:bookmarkStart w:id="59" w:name="_Ref138502285"/>
      <w:bookmarkStart w:id="60" w:name="OLE_LINK62"/>
      <w:bookmarkStart w:id="61" w:name="OLE_LINK63"/>
      <w:r>
        <w:t>The Customer</w:t>
      </w:r>
      <w:r w:rsidR="008947DF">
        <w:t xml:space="preserve"> may terminate th</w:t>
      </w:r>
      <w:r>
        <w:t xml:space="preserve">e Main Agreement </w:t>
      </w:r>
      <w:r w:rsidR="008947DF">
        <w:t xml:space="preserve">where </w:t>
      </w:r>
      <w:r w:rsidR="007B2E4D">
        <w:t>either</w:t>
      </w:r>
      <w:r w:rsidR="008947DF">
        <w:t xml:space="preserve"> of the following occur:</w:t>
      </w:r>
      <w:bookmarkEnd w:id="56"/>
      <w:bookmarkEnd w:id="59"/>
    </w:p>
    <w:p w14:paraId="7E958A49" w14:textId="16D69F16" w:rsidR="008947DF" w:rsidRDefault="006759EC" w:rsidP="008947DF">
      <w:pPr>
        <w:pStyle w:val="Heading3"/>
      </w:pPr>
      <w:bookmarkStart w:id="62" w:name="_Ref138957852"/>
      <w:r>
        <w:t>the Supplier</w:t>
      </w:r>
      <w:r w:rsidR="008947DF">
        <w:t xml:space="preserve"> breaches this agreement </w:t>
      </w:r>
      <w:r w:rsidR="00E05D2F">
        <w:t xml:space="preserve">and </w:t>
      </w:r>
      <w:r w:rsidR="00FE70A7">
        <w:t xml:space="preserve">either (i) the consequences of the breach cannot be remedied, </w:t>
      </w:r>
      <w:r w:rsidR="00E05D2F">
        <w:t>or</w:t>
      </w:r>
      <w:r w:rsidR="00FE70A7">
        <w:t xml:space="preserve"> (ii) the consequences can be remedied but</w:t>
      </w:r>
      <w:r w:rsidR="00E05D2F">
        <w:t xml:space="preserve"> </w:t>
      </w:r>
      <w:r w:rsidR="00066CA0">
        <w:t>the Supplier</w:t>
      </w:r>
      <w:r w:rsidR="00E05D2F">
        <w:t xml:space="preserve"> </w:t>
      </w:r>
      <w:r w:rsidR="008947DF">
        <w:t xml:space="preserve">fails to remedy the breach to the satisfaction of </w:t>
      </w:r>
      <w:r w:rsidR="00066CA0">
        <w:t>the Customer</w:t>
      </w:r>
      <w:r w:rsidR="008947DF">
        <w:t xml:space="preserve"> (acting reasonably) within 14 days of being sent a written notice to do so;</w:t>
      </w:r>
      <w:bookmarkEnd w:id="62"/>
    </w:p>
    <w:p w14:paraId="49E71053" w14:textId="263A5D15" w:rsidR="008947DF" w:rsidRDefault="00FC26DF" w:rsidP="007B2E4D">
      <w:pPr>
        <w:pStyle w:val="Heading3"/>
      </w:pPr>
      <w:r>
        <w:t>a</w:t>
      </w:r>
      <w:r w:rsidR="003277D1">
        <w:t xml:space="preserve"> sub-processor</w:t>
      </w:r>
      <w:r>
        <w:t xml:space="preserve"> does something that would </w:t>
      </w:r>
      <w:r w:rsidR="00E05D2F">
        <w:t xml:space="preserve">entitle </w:t>
      </w:r>
      <w:r w:rsidR="003277D1">
        <w:t>the Customer</w:t>
      </w:r>
      <w:r w:rsidR="00FD3D78">
        <w:t xml:space="preserve"> to terminate under clause</w:t>
      </w:r>
      <w:r w:rsidR="009E1C9C">
        <w:t xml:space="preserve"> </w:t>
      </w:r>
      <w:r w:rsidR="009E1C9C">
        <w:fldChar w:fldCharType="begin"/>
      </w:r>
      <w:r w:rsidR="009E1C9C">
        <w:instrText xml:space="preserve"> REF _Ref138957852 \w \h </w:instrText>
      </w:r>
      <w:r w:rsidR="009E1C9C">
        <w:fldChar w:fldCharType="separate"/>
      </w:r>
      <w:r w:rsidR="0086229D">
        <w:t>11.1(a)</w:t>
      </w:r>
      <w:r w:rsidR="009E1C9C">
        <w:fldChar w:fldCharType="end"/>
      </w:r>
      <w:r w:rsidR="005F7C89">
        <w:t xml:space="preserve"> </w:t>
      </w:r>
      <w:r>
        <w:t>if</w:t>
      </w:r>
      <w:r w:rsidR="00FD3D78">
        <w:t xml:space="preserve"> </w:t>
      </w:r>
      <w:r w:rsidR="00075198">
        <w:t>the act and any failure to remedy the act were</w:t>
      </w:r>
      <w:r>
        <w:t xml:space="preserve"> by </w:t>
      </w:r>
      <w:r w:rsidR="00816450">
        <w:t>the Supplier</w:t>
      </w:r>
      <w:r w:rsidR="00D2734D">
        <w:t>.</w:t>
      </w:r>
      <w:bookmarkEnd w:id="60"/>
      <w:bookmarkEnd w:id="61"/>
    </w:p>
    <w:p w14:paraId="319A4EFE" w14:textId="481A30C1" w:rsidR="008947DF" w:rsidRDefault="0064631C" w:rsidP="00DA3F7A">
      <w:pPr>
        <w:pStyle w:val="Heading2"/>
      </w:pPr>
      <w:bookmarkStart w:id="63" w:name="_Ref137565843"/>
      <w:r>
        <w:t>To</w:t>
      </w:r>
      <w:r w:rsidR="00F943C8">
        <w:t xml:space="preserve"> </w:t>
      </w:r>
      <w:r w:rsidR="00F417D4">
        <w:t>e</w:t>
      </w:r>
      <w:r w:rsidR="00F943C8">
        <w:t>xercise</w:t>
      </w:r>
      <w:r>
        <w:t xml:space="preserve"> its</w:t>
      </w:r>
      <w:r w:rsidR="00F943C8">
        <w:t xml:space="preserve"> right of termination under clause</w:t>
      </w:r>
      <w:r w:rsidR="009E1C9C">
        <w:t xml:space="preserve"> </w:t>
      </w:r>
      <w:r w:rsidR="009E1C9C">
        <w:fldChar w:fldCharType="begin"/>
      </w:r>
      <w:r w:rsidR="009E1C9C">
        <w:instrText xml:space="preserve"> REF _Ref138502285 \w \h </w:instrText>
      </w:r>
      <w:r w:rsidR="009E1C9C">
        <w:fldChar w:fldCharType="separate"/>
      </w:r>
      <w:r w:rsidR="0086229D">
        <w:t>11.1</w:t>
      </w:r>
      <w:r w:rsidR="009E1C9C">
        <w:fldChar w:fldCharType="end"/>
      </w:r>
      <w:r w:rsidR="00F417D4">
        <w:t xml:space="preserve">, </w:t>
      </w:r>
      <w:r w:rsidR="00371E6C">
        <w:t xml:space="preserve">the </w:t>
      </w:r>
      <w:r w:rsidR="003D2D2F">
        <w:t>Customer must</w:t>
      </w:r>
      <w:r w:rsidR="00F417D4">
        <w:t xml:space="preserve"> send a written notice </w:t>
      </w:r>
      <w:r w:rsidR="009F1988">
        <w:t xml:space="preserve">of termination </w:t>
      </w:r>
      <w:r w:rsidR="00F417D4">
        <w:t xml:space="preserve">to </w:t>
      </w:r>
      <w:r w:rsidR="003D2D2F">
        <w:t>the Supplier</w:t>
      </w:r>
      <w:r w:rsidR="00F417D4">
        <w:t xml:space="preserve"> by email and by post giving a date of termination </w:t>
      </w:r>
      <w:r w:rsidR="00FF54AC">
        <w:t xml:space="preserve">that is </w:t>
      </w:r>
      <w:r w:rsidR="00F417D4">
        <w:t>7 days or more after the sending date.</w:t>
      </w:r>
      <w:r w:rsidR="008947DF">
        <w:t xml:space="preserve"> T</w:t>
      </w:r>
      <w:r w:rsidR="003D2D2F">
        <w:t>he Main Agreement</w:t>
      </w:r>
      <w:r w:rsidR="008947DF">
        <w:t xml:space="preserve"> will then terminate at the end of the termination date specified in the written notice.</w:t>
      </w:r>
      <w:bookmarkEnd w:id="63"/>
    </w:p>
    <w:p w14:paraId="76B3C1E9" w14:textId="77777777" w:rsidR="00716057" w:rsidRDefault="00716057" w:rsidP="008559CE">
      <w:pPr>
        <w:pStyle w:val="Heading1"/>
      </w:pPr>
      <w:bookmarkStart w:id="64" w:name="_Toc145414778"/>
      <w:bookmarkStart w:id="65" w:name="_Toc138702198"/>
      <w:bookmarkStart w:id="66" w:name="_Toc139356402"/>
      <w:r>
        <w:t>Deletion of Customer Data</w:t>
      </w:r>
      <w:bookmarkEnd w:id="64"/>
    </w:p>
    <w:p w14:paraId="4D80594F" w14:textId="41339DAE" w:rsidR="00593A58" w:rsidRDefault="006D4499" w:rsidP="008559CE">
      <w:pPr>
        <w:pStyle w:val="Heading2"/>
      </w:pPr>
      <w:bookmarkStart w:id="67" w:name="_Ref144812162"/>
      <w:bookmarkStart w:id="68" w:name="_Ref144811035"/>
      <w:r>
        <w:t xml:space="preserve">The Supplier shall delete </w:t>
      </w:r>
      <w:r w:rsidR="005F0CCE">
        <w:t xml:space="preserve">all </w:t>
      </w:r>
      <w:r>
        <w:t xml:space="preserve">Customer Data </w:t>
      </w:r>
      <w:r w:rsidR="005F0CCE">
        <w:t xml:space="preserve">in its possession or control </w:t>
      </w:r>
      <w:r w:rsidR="00093C5D">
        <w:t xml:space="preserve">as required </w:t>
      </w:r>
      <w:r w:rsidR="008D47FC">
        <w:t>by</w:t>
      </w:r>
      <w:r w:rsidR="00630DE2">
        <w:t xml:space="preserve"> the </w:t>
      </w:r>
      <w:r w:rsidR="00093C5D">
        <w:t xml:space="preserve">retention periods </w:t>
      </w:r>
      <w:r w:rsidR="008D47FC">
        <w:t xml:space="preserve">table </w:t>
      </w:r>
      <w:r w:rsidR="00A239CD">
        <w:t>in the Processing Description</w:t>
      </w:r>
      <w:r w:rsidR="00093C5D">
        <w:t>. The Supplier</w:t>
      </w:r>
      <w:r w:rsidR="00CC17F9">
        <w:t xml:space="preserve"> shall make sure each sub-processor deletes all Customer Data in its possession or contro</w:t>
      </w:r>
      <w:r w:rsidR="00593A58">
        <w:t xml:space="preserve">l as </w:t>
      </w:r>
      <w:r w:rsidR="003746A1">
        <w:t xml:space="preserve">required </w:t>
      </w:r>
      <w:r w:rsidR="005F0CCE">
        <w:t>by</w:t>
      </w:r>
      <w:r w:rsidR="003746A1">
        <w:t xml:space="preserve"> the</w:t>
      </w:r>
      <w:r w:rsidR="00593A58">
        <w:t xml:space="preserve"> retention periods </w:t>
      </w:r>
      <w:r w:rsidR="002A66B2">
        <w:t xml:space="preserve">set for them </w:t>
      </w:r>
      <w:r w:rsidR="008D47FC">
        <w:t xml:space="preserve">in the sub-processor table </w:t>
      </w:r>
      <w:r w:rsidR="00093C5D">
        <w:t xml:space="preserve">at the start of this agreement or </w:t>
      </w:r>
      <w:r w:rsidR="002A66B2">
        <w:t xml:space="preserve">under clause </w:t>
      </w:r>
      <w:r w:rsidR="002A66B2">
        <w:fldChar w:fldCharType="begin"/>
      </w:r>
      <w:r w:rsidR="002A66B2">
        <w:instrText xml:space="preserve"> REF _Ref144812456 \w \h </w:instrText>
      </w:r>
      <w:r w:rsidR="002A66B2">
        <w:fldChar w:fldCharType="separate"/>
      </w:r>
      <w:r w:rsidR="0086229D">
        <w:t>5</w:t>
      </w:r>
      <w:r w:rsidR="002A66B2">
        <w:fldChar w:fldCharType="end"/>
      </w:r>
      <w:bookmarkEnd w:id="67"/>
      <w:r w:rsidR="002A66B2">
        <w:t>.</w:t>
      </w:r>
    </w:p>
    <w:p w14:paraId="6922FC02" w14:textId="2FB6180D" w:rsidR="00716057" w:rsidRDefault="00716057" w:rsidP="008559CE">
      <w:pPr>
        <w:pStyle w:val="Heading2"/>
      </w:pPr>
      <w:bookmarkStart w:id="69" w:name="_Ref144812191"/>
      <w:r w:rsidRPr="00051727">
        <w:t xml:space="preserve">If </w:t>
      </w:r>
      <w:r>
        <w:t>the Supplier</w:t>
      </w:r>
      <w:r w:rsidR="00093C5D">
        <w:t xml:space="preserve"> or its sub-processors</w:t>
      </w:r>
      <w:r w:rsidRPr="00051727">
        <w:t xml:space="preserve"> must retain Customer Data to </w:t>
      </w:r>
      <w:r w:rsidR="00CC024A">
        <w:t xml:space="preserve">follow </w:t>
      </w:r>
      <w:r>
        <w:t>applicable</w:t>
      </w:r>
      <w:r w:rsidRPr="00051727">
        <w:t xml:space="preserve"> law and </w:t>
      </w:r>
      <w:r w:rsidR="00093C5D">
        <w:t xml:space="preserve">the Supplier </w:t>
      </w:r>
      <w:r w:rsidR="00ED7127">
        <w:t>notifies</w:t>
      </w:r>
      <w:r w:rsidR="000B5773">
        <w:t xml:space="preserve"> to the Customer</w:t>
      </w:r>
      <w:r w:rsidR="00ED7127">
        <w:t xml:space="preserve"> details of </w:t>
      </w:r>
      <w:r w:rsidRPr="00051727">
        <w:t>this law (the “</w:t>
      </w:r>
      <w:r w:rsidRPr="00331B8C">
        <w:rPr>
          <w:b/>
          <w:bCs/>
        </w:rPr>
        <w:t>Retention Law</w:t>
      </w:r>
      <w:r w:rsidRPr="00051727">
        <w:t>”)</w:t>
      </w:r>
      <w:r w:rsidR="002A66B2">
        <w:t xml:space="preserve"> and the retained Customer Data</w:t>
      </w:r>
      <w:r w:rsidRPr="00051727">
        <w:t xml:space="preserve">, </w:t>
      </w:r>
      <w:r>
        <w:t>the Supplier</w:t>
      </w:r>
      <w:r w:rsidRPr="00051727">
        <w:t xml:space="preserve">'s </w:t>
      </w:r>
      <w:r w:rsidRPr="00051727">
        <w:t xml:space="preserve">obligation </w:t>
      </w:r>
      <w:r w:rsidR="00093C5D">
        <w:t xml:space="preserve">under clause </w:t>
      </w:r>
      <w:r w:rsidR="00093C5D">
        <w:fldChar w:fldCharType="begin"/>
      </w:r>
      <w:r w:rsidR="00093C5D">
        <w:instrText xml:space="preserve"> REF _Ref144812162 \w \h </w:instrText>
      </w:r>
      <w:r w:rsidR="00093C5D">
        <w:fldChar w:fldCharType="separate"/>
      </w:r>
      <w:r w:rsidR="0086229D">
        <w:t>12.1</w:t>
      </w:r>
      <w:r w:rsidR="00093C5D">
        <w:fldChar w:fldCharType="end"/>
      </w:r>
      <w:r w:rsidRPr="00051727">
        <w:t xml:space="preserve"> will be suspended until the Retention Law </w:t>
      </w:r>
      <w:r w:rsidR="00CC024A">
        <w:t xml:space="preserve">stops applying </w:t>
      </w:r>
      <w:r w:rsidRPr="00051727">
        <w:t>to the retained Customer Data.</w:t>
      </w:r>
      <w:bookmarkEnd w:id="68"/>
      <w:bookmarkEnd w:id="69"/>
      <w:r w:rsidRPr="00051727">
        <w:t xml:space="preserve"> </w:t>
      </w:r>
    </w:p>
    <w:p w14:paraId="7E2AB602" w14:textId="70EBC8AB" w:rsidR="00716057" w:rsidRPr="00051727" w:rsidRDefault="00716057" w:rsidP="008559CE">
      <w:pPr>
        <w:pStyle w:val="Heading2"/>
      </w:pPr>
      <w:r w:rsidRPr="00051727">
        <w:t>During any required retention</w:t>
      </w:r>
      <w:r>
        <w:t xml:space="preserve"> under clause</w:t>
      </w:r>
      <w:r w:rsidR="00093C5D">
        <w:t xml:space="preserve"> </w:t>
      </w:r>
      <w:r w:rsidR="00A239CD">
        <w:fldChar w:fldCharType="begin"/>
      </w:r>
      <w:r w:rsidR="00A239CD">
        <w:instrText xml:space="preserve"> REF _Ref144812191 \w \h </w:instrText>
      </w:r>
      <w:r w:rsidR="00A239CD">
        <w:fldChar w:fldCharType="separate"/>
      </w:r>
      <w:r w:rsidR="0086229D">
        <w:t>12.2</w:t>
      </w:r>
      <w:r w:rsidR="00A239CD">
        <w:fldChar w:fldCharType="end"/>
      </w:r>
      <w:r w:rsidRPr="00051727">
        <w:t xml:space="preserve">, </w:t>
      </w:r>
      <w:r>
        <w:t xml:space="preserve">the Supplier </w:t>
      </w:r>
      <w:r w:rsidRPr="00051727">
        <w:t xml:space="preserve">shall not process </w:t>
      </w:r>
      <w:r w:rsidR="00A239CD">
        <w:t xml:space="preserve">(and shall make sure its sub-processors do not process) </w:t>
      </w:r>
      <w:r w:rsidRPr="00051727">
        <w:t xml:space="preserve">the retained Customer Data other than to </w:t>
      </w:r>
      <w:r w:rsidR="00CC024A">
        <w:t xml:space="preserve">follow </w:t>
      </w:r>
      <w:r w:rsidRPr="00051727">
        <w:t>the Retention Law.</w:t>
      </w:r>
    </w:p>
    <w:p w14:paraId="26B27CD7" w14:textId="3EE62244" w:rsidR="00660FB5" w:rsidRDefault="00660FB5" w:rsidP="00660FB5">
      <w:pPr>
        <w:pStyle w:val="Heading1"/>
      </w:pPr>
      <w:bookmarkStart w:id="70" w:name="_Toc145414779"/>
      <w:r>
        <w:t>Termination</w:t>
      </w:r>
      <w:bookmarkEnd w:id="65"/>
      <w:bookmarkEnd w:id="66"/>
      <w:r w:rsidR="00716057">
        <w:t xml:space="preserve"> of this agreement</w:t>
      </w:r>
      <w:bookmarkEnd w:id="70"/>
    </w:p>
    <w:p w14:paraId="346D77D8" w14:textId="40490F9B" w:rsidR="004E652F" w:rsidRDefault="002D1F42" w:rsidP="00DA3F7A">
      <w:pPr>
        <w:pStyle w:val="Heading2"/>
      </w:pPr>
      <w:bookmarkStart w:id="71" w:name="_Ref138686497"/>
      <w:r>
        <w:t>This agreement will end wh</w:t>
      </w:r>
      <w:r w:rsidR="004E652F">
        <w:t xml:space="preserve">en both these conditions are </w:t>
      </w:r>
      <w:r w:rsidR="0070308A">
        <w:t>satisfied</w:t>
      </w:r>
      <w:r w:rsidR="004E652F">
        <w:t>:</w:t>
      </w:r>
    </w:p>
    <w:p w14:paraId="5CB9A18F" w14:textId="77777777" w:rsidR="00471F32" w:rsidRDefault="00222A4F" w:rsidP="004E652F">
      <w:pPr>
        <w:pStyle w:val="Heading3"/>
      </w:pPr>
      <w:r>
        <w:t xml:space="preserve">the </w:t>
      </w:r>
      <w:r w:rsidR="00394B5D">
        <w:t xml:space="preserve">Main Agreement </w:t>
      </w:r>
      <w:r w:rsidR="00471F32">
        <w:t xml:space="preserve">has </w:t>
      </w:r>
      <w:r w:rsidR="00394B5D">
        <w:t>end</w:t>
      </w:r>
      <w:r w:rsidR="00471F32">
        <w:t>ed;</w:t>
      </w:r>
    </w:p>
    <w:p w14:paraId="1598BE56" w14:textId="5877C503" w:rsidR="00DA3F7A" w:rsidRDefault="00394B5D" w:rsidP="004E652F">
      <w:pPr>
        <w:pStyle w:val="Heading3"/>
      </w:pPr>
      <w:r>
        <w:t xml:space="preserve">the </w:t>
      </w:r>
      <w:r w:rsidR="00E300A8">
        <w:t>Supplier and its sub-processors no longer have possession or control of Customer Data.</w:t>
      </w:r>
      <w:bookmarkEnd w:id="71"/>
    </w:p>
    <w:p w14:paraId="79D786AA" w14:textId="44D9051B" w:rsidR="00B24D21" w:rsidRDefault="009A56D7" w:rsidP="00DE1767">
      <w:pPr>
        <w:pStyle w:val="Heading1"/>
      </w:pPr>
      <w:bookmarkStart w:id="72" w:name="_Toc145414780"/>
      <w:r>
        <w:lastRenderedPageBreak/>
        <w:t>Controller</w:t>
      </w:r>
      <w:r w:rsidR="00741181">
        <w:t xml:space="preserve"> Part</w:t>
      </w:r>
      <w:r w:rsidR="004665D8">
        <w:t>y</w:t>
      </w:r>
      <w:bookmarkEnd w:id="72"/>
    </w:p>
    <w:p w14:paraId="42A21074" w14:textId="41EDBD06" w:rsidR="00191D0A" w:rsidRDefault="00CD16A5" w:rsidP="00DE1767">
      <w:pPr>
        <w:pStyle w:val="Heading2"/>
        <w:keepNext/>
      </w:pPr>
      <w:r>
        <w:t>T</w:t>
      </w:r>
      <w:r w:rsidR="00B27CFE">
        <w:t>he Customer acts on behalf of</w:t>
      </w:r>
      <w:r w:rsidR="004529B2">
        <w:t xml:space="preserve"> all </w:t>
      </w:r>
      <w:r w:rsidR="00B27CFE">
        <w:t>other</w:t>
      </w:r>
      <w:r w:rsidR="00EE797B">
        <w:t xml:space="preserve"> controllers identified </w:t>
      </w:r>
      <w:r w:rsidR="00C059BF">
        <w:t xml:space="preserve">in the tables under the heading ‘List of Parties’ at the start of this agreement </w:t>
      </w:r>
      <w:r w:rsidR="0034125C">
        <w:t>with the effect that:</w:t>
      </w:r>
    </w:p>
    <w:p w14:paraId="2D8BACC8" w14:textId="2472BA55" w:rsidR="00EA4C0F" w:rsidRDefault="00437098" w:rsidP="00191D0A">
      <w:pPr>
        <w:pStyle w:val="Heading3"/>
      </w:pPr>
      <w:r>
        <w:t>i</w:t>
      </w:r>
      <w:r w:rsidR="000F408C">
        <w:t>nstructions</w:t>
      </w:r>
      <w:r w:rsidR="00324C12">
        <w:t>, consents, objections</w:t>
      </w:r>
      <w:r w:rsidR="00C47E7D">
        <w:t>, and confirmations</w:t>
      </w:r>
      <w:r w:rsidR="00BB457C">
        <w:t xml:space="preserve"> </w:t>
      </w:r>
      <w:r w:rsidR="001140B6">
        <w:t>given</w:t>
      </w:r>
      <w:r w:rsidR="00CD16A5">
        <w:t xml:space="preserve"> </w:t>
      </w:r>
      <w:r w:rsidR="00CD16A5">
        <w:t>under this agreement</w:t>
      </w:r>
      <w:r w:rsidR="001140B6">
        <w:t xml:space="preserve"> </w:t>
      </w:r>
      <w:r w:rsidR="00C059BF">
        <w:t xml:space="preserve">to the Supplier </w:t>
      </w:r>
      <w:r w:rsidR="00643BED">
        <w:t xml:space="preserve">by the Customer </w:t>
      </w:r>
      <w:r w:rsidR="00115D90">
        <w:t xml:space="preserve">will be </w:t>
      </w:r>
      <w:r w:rsidR="00115D90">
        <w:t xml:space="preserve">deemed </w:t>
      </w:r>
      <w:r w:rsidR="00793938">
        <w:t>given</w:t>
      </w:r>
      <w:r w:rsidR="008850B5">
        <w:t xml:space="preserve"> </w:t>
      </w:r>
      <w:r w:rsidR="00643BED">
        <w:t>to the Supplier</w:t>
      </w:r>
      <w:r w:rsidR="00C059BF" w:rsidRPr="00C059BF">
        <w:t xml:space="preserve"> </w:t>
      </w:r>
      <w:r w:rsidR="00C059BF">
        <w:t>by each relevant controller</w:t>
      </w:r>
      <w:r w:rsidR="00191D0A">
        <w:t>;</w:t>
      </w:r>
    </w:p>
    <w:p w14:paraId="781A2BA3" w14:textId="606314EF" w:rsidR="0042156F" w:rsidRPr="002024CC" w:rsidRDefault="00191D0A" w:rsidP="00191D0A">
      <w:pPr>
        <w:pStyle w:val="Heading3"/>
      </w:pPr>
      <w:r>
        <w:t>n</w:t>
      </w:r>
      <w:r w:rsidR="003303E9">
        <w:t>otices or information</w:t>
      </w:r>
      <w:r w:rsidR="00442209">
        <w:t xml:space="preserve"> </w:t>
      </w:r>
      <w:r w:rsidR="00442209">
        <w:t xml:space="preserve">given </w:t>
      </w:r>
      <w:r w:rsidR="00643BED">
        <w:t xml:space="preserve">under this agreement </w:t>
      </w:r>
      <w:r w:rsidR="00C059BF">
        <w:t xml:space="preserve">to the Customer </w:t>
      </w:r>
      <w:r w:rsidR="00643BED">
        <w:t xml:space="preserve">by the Supplier </w:t>
      </w:r>
      <w:r w:rsidR="008850B5">
        <w:t xml:space="preserve">will be </w:t>
      </w:r>
      <w:r w:rsidR="008850B5">
        <w:t xml:space="preserve">deemed </w:t>
      </w:r>
      <w:r w:rsidR="008850B5">
        <w:t xml:space="preserve">given to </w:t>
      </w:r>
      <w:r w:rsidR="00575AC6">
        <w:t xml:space="preserve">each </w:t>
      </w:r>
      <w:r w:rsidR="00D01B44">
        <w:t>relevant</w:t>
      </w:r>
      <w:r w:rsidR="00915EDD">
        <w:t xml:space="preserve"> controller</w:t>
      </w:r>
      <w:r w:rsidR="00C059BF" w:rsidRPr="00C059BF">
        <w:t xml:space="preserve"> </w:t>
      </w:r>
      <w:r w:rsidR="00C059BF">
        <w:t>by the Supplier</w:t>
      </w:r>
      <w:r w:rsidR="008850B5">
        <w:t>.</w:t>
      </w:r>
    </w:p>
    <w:p w14:paraId="286C0A04" w14:textId="1849AD42" w:rsidR="00660FB5" w:rsidRDefault="00660FB5" w:rsidP="00660FB5">
      <w:pPr>
        <w:pStyle w:val="Heading1"/>
      </w:pPr>
      <w:bookmarkStart w:id="73" w:name="_Toc138702200"/>
      <w:bookmarkStart w:id="74" w:name="_Toc139356404"/>
      <w:bookmarkStart w:id="75" w:name="_Toc145414781"/>
      <w:r>
        <w:t>Miscellaneous</w:t>
      </w:r>
      <w:bookmarkEnd w:id="73"/>
      <w:bookmarkEnd w:id="74"/>
      <w:bookmarkEnd w:id="75"/>
    </w:p>
    <w:p w14:paraId="7DDEF7F5" w14:textId="4D98A246" w:rsidR="006A24F7" w:rsidRDefault="003668DC" w:rsidP="00B82051">
      <w:pPr>
        <w:pStyle w:val="Heading2"/>
      </w:pPr>
      <w:r w:rsidRPr="003668DC">
        <w:t xml:space="preserve">An assignment </w:t>
      </w:r>
      <w:r w:rsidR="00F27D8A">
        <w:t xml:space="preserve">by the Supplier </w:t>
      </w:r>
      <w:r w:rsidRPr="003668DC">
        <w:t xml:space="preserve">of this agreement, or of rights or obligations under this agreement, will be void unless made with the written consent of the </w:t>
      </w:r>
      <w:r w:rsidR="00F27D8A">
        <w:t>C</w:t>
      </w:r>
      <w:r w:rsidR="00054ED0">
        <w:t>ontroller Party</w:t>
      </w:r>
      <w:r w:rsidR="00F27D8A">
        <w:t>.</w:t>
      </w:r>
    </w:p>
    <w:p w14:paraId="19F7CCC3" w14:textId="5CBB9385" w:rsidR="00D949C6" w:rsidRDefault="008844D8" w:rsidP="00B82051">
      <w:pPr>
        <w:pStyle w:val="Heading2"/>
      </w:pPr>
      <w:r>
        <w:t>If conflict occurs between this agreement and the Main Agreement</w:t>
      </w:r>
      <w:r w:rsidR="00155082">
        <w:t>, th</w:t>
      </w:r>
      <w:r w:rsidR="00BC166D">
        <w:t>is agreement will prevail.</w:t>
      </w:r>
    </w:p>
    <w:p w14:paraId="1F3BE469" w14:textId="54270EA8" w:rsidR="00544A57" w:rsidRDefault="00D30226" w:rsidP="00B82051">
      <w:pPr>
        <w:pStyle w:val="Heading2"/>
      </w:pPr>
      <w:r w:rsidRPr="00D30226">
        <w:t xml:space="preserve">A </w:t>
      </w:r>
      <w:r w:rsidRPr="00D30226">
        <w:t xml:space="preserve">remedy provided by </w:t>
      </w:r>
      <w:r w:rsidRPr="00D30226">
        <w:t xml:space="preserve">this agreement does not exclude other </w:t>
      </w:r>
      <w:r w:rsidR="00921305" w:rsidRPr="00D30226">
        <w:t>remedies unless</w:t>
      </w:r>
      <w:r w:rsidRPr="00D30226">
        <w:t xml:space="preserve"> the remedy is stated to be a sole remedy.</w:t>
      </w:r>
    </w:p>
    <w:p w14:paraId="08142A83" w14:textId="4E060665" w:rsidR="002C222D" w:rsidRPr="00B82051" w:rsidRDefault="002C222D" w:rsidP="00B82051">
      <w:pPr>
        <w:pStyle w:val="Heading2"/>
      </w:pPr>
      <w:r>
        <w:t xml:space="preserve">This agreement is not enforceable by anyone other than the </w:t>
      </w:r>
      <w:r w:rsidR="00390C25">
        <w:t>parties</w:t>
      </w:r>
      <w:r>
        <w:t xml:space="preserve"> to this agreement and their allowed assignees.</w:t>
      </w:r>
    </w:p>
    <w:p w14:paraId="53C900FC" w14:textId="77777777" w:rsidR="00660FB5" w:rsidRDefault="00660FB5" w:rsidP="00660FB5">
      <w:pPr>
        <w:pStyle w:val="Heading1"/>
      </w:pPr>
      <w:bookmarkStart w:id="76" w:name="_Toc138702201"/>
      <w:bookmarkStart w:id="77" w:name="_Toc139356405"/>
      <w:bookmarkStart w:id="78" w:name="_Toc145414782"/>
      <w:r>
        <w:t>Law and Jurisdiction</w:t>
      </w:r>
      <w:bookmarkEnd w:id="76"/>
      <w:bookmarkEnd w:id="77"/>
      <w:bookmarkEnd w:id="78"/>
    </w:p>
    <w:p w14:paraId="6464CCE8" w14:textId="56769B83" w:rsidR="00181490" w:rsidRPr="00C50E37" w:rsidRDefault="00660FB5" w:rsidP="002B7A2C">
      <w:pPr>
        <w:pStyle w:val="Heading2"/>
      </w:pPr>
      <w:r>
        <w:t xml:space="preserve">The </w:t>
      </w:r>
      <w:r w:rsidR="001C32D2">
        <w:t xml:space="preserve">terms in the Main Agreement regarding </w:t>
      </w:r>
      <w:r w:rsidR="00112484">
        <w:t xml:space="preserve">applicable </w:t>
      </w:r>
      <w:r w:rsidR="001C32D2">
        <w:t>law and</w:t>
      </w:r>
      <w:r w:rsidR="00EE72BE">
        <w:t xml:space="preserve"> the means and</w:t>
      </w:r>
      <w:r w:rsidR="001C32D2">
        <w:t xml:space="preserve"> jurisdiction </w:t>
      </w:r>
      <w:r w:rsidR="00EE72BE">
        <w:t xml:space="preserve">for settling disputes </w:t>
      </w:r>
      <w:r w:rsidR="00EC128A">
        <w:t>also apply to this agreement.</w:t>
      </w:r>
    </w:p>
    <w:p w14:paraId="4316C2BB" w14:textId="6D2F5C67" w:rsidR="00A55B4E" w:rsidRPr="00C50E37" w:rsidRDefault="00A55B4E" w:rsidP="007A4C71">
      <w:pPr>
        <w:widowControl w:val="0"/>
        <w:autoSpaceDE w:val="0"/>
        <w:autoSpaceDN w:val="0"/>
        <w:adjustRightInd w:val="0"/>
        <w:rPr>
          <w:rFonts w:eastAsiaTheme="majorEastAsia" w:cstheme="majorBidi"/>
          <w:szCs w:val="22"/>
        </w:rPr>
      </w:pPr>
      <w:r w:rsidRPr="00C50E37">
        <w:br w:type="page"/>
      </w:r>
    </w:p>
    <w:p w14:paraId="67D99927" w14:textId="375B82E6" w:rsidR="00CB57C1" w:rsidRDefault="00D769BE" w:rsidP="00CB57C1">
      <w:pPr>
        <w:pStyle w:val="ListNumber"/>
      </w:pPr>
      <w:bookmarkStart w:id="79" w:name="_Ref144809820"/>
      <w:bookmarkStart w:id="80" w:name="_Toc145414783"/>
      <w:r>
        <w:lastRenderedPageBreak/>
        <w:t>Technical and Organisational Measures</w:t>
      </w:r>
      <w:bookmarkEnd w:id="79"/>
      <w:bookmarkEnd w:id="80"/>
    </w:p>
    <w:p w14:paraId="5761141E" w14:textId="20239BA7" w:rsidR="00CB57C1" w:rsidRPr="004F7BA1" w:rsidRDefault="00D73CFF" w:rsidP="00CB57C1">
      <w:pPr>
        <w:pStyle w:val="BodyText"/>
      </w:pPr>
      <w:r w:rsidRPr="00D73CFF">
        <w:rPr>
          <w:highlight w:val="yellow"/>
        </w:rPr>
        <w:t>[</w:t>
      </w:r>
      <w:r w:rsidRPr="00D73CFF">
        <w:rPr>
          <w:i/>
          <w:iCs/>
          <w:highlight w:val="yellow"/>
        </w:rPr>
        <w:t>tbc</w:t>
      </w:r>
      <w:r w:rsidRPr="00D73CFF">
        <w:rPr>
          <w:highlight w:val="yellow"/>
        </w:rPr>
        <w:t>]</w:t>
      </w:r>
    </w:p>
    <w:p w14:paraId="1F4E4078" w14:textId="6B61E737" w:rsidR="004F7BA1" w:rsidRPr="004F7BA1" w:rsidRDefault="004F7BA1" w:rsidP="004F7BA1">
      <w:pPr>
        <w:pStyle w:val="BodyText"/>
      </w:pPr>
    </w:p>
    <w:sectPr w:rsidR="004F7BA1" w:rsidRPr="004F7BA1" w:rsidSect="0072331E">
      <w:headerReference w:type="even" r:id="rId8"/>
      <w:headerReference w:type="default" r:id="rId9"/>
      <w:footerReference w:type="even" r:id="rId10"/>
      <w:footerReference w:type="default" r:id="rId11"/>
      <w:headerReference w:type="first" r:id="rId12"/>
      <w:footerReference w:type="first" r:id="rId13"/>
      <w:pgSz w:w="11900" w:h="16840"/>
      <w:pgMar w:top="1440" w:right="1514" w:bottom="1440" w:left="151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32DE" w14:textId="77777777" w:rsidR="0072331E" w:rsidRDefault="0072331E" w:rsidP="009A3D3D">
      <w:r>
        <w:separator/>
      </w:r>
    </w:p>
  </w:endnote>
  <w:endnote w:type="continuationSeparator" w:id="0">
    <w:p w14:paraId="22F354D4" w14:textId="77777777" w:rsidR="0072331E" w:rsidRDefault="0072331E" w:rsidP="009A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Times">
    <w:altName w:val="Sylfae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6D6" w14:textId="77777777" w:rsidR="006768C1" w:rsidRDefault="00676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20E" w14:textId="77777777" w:rsidR="00B865EE" w:rsidRPr="003217FE" w:rsidRDefault="00B865EE" w:rsidP="00BF1E11">
    <w:pPr>
      <w:pStyle w:val="Footer"/>
      <w:framePr w:wrap="around" w:vAnchor="text" w:hAnchor="margin" w:xAlign="center" w:y="1"/>
      <w:rPr>
        <w:rStyle w:val="PageNumber"/>
        <w:sz w:val="16"/>
        <w:szCs w:val="16"/>
      </w:rPr>
    </w:pPr>
    <w:r w:rsidRPr="003217FE">
      <w:rPr>
        <w:rStyle w:val="PageNumber"/>
        <w:sz w:val="16"/>
        <w:szCs w:val="16"/>
      </w:rPr>
      <w:fldChar w:fldCharType="begin"/>
    </w:r>
    <w:r w:rsidRPr="003217FE">
      <w:rPr>
        <w:rStyle w:val="PageNumber"/>
        <w:sz w:val="16"/>
        <w:szCs w:val="16"/>
      </w:rPr>
      <w:instrText xml:space="preserve">PAGE  </w:instrText>
    </w:r>
    <w:r w:rsidRPr="003217FE">
      <w:rPr>
        <w:rStyle w:val="PageNumber"/>
        <w:sz w:val="16"/>
        <w:szCs w:val="16"/>
      </w:rPr>
      <w:fldChar w:fldCharType="separate"/>
    </w:r>
    <w:r w:rsidR="00CD3FC1">
      <w:rPr>
        <w:rStyle w:val="PageNumber"/>
        <w:noProof/>
        <w:sz w:val="16"/>
        <w:szCs w:val="16"/>
      </w:rPr>
      <w:t>1</w:t>
    </w:r>
    <w:r w:rsidRPr="003217FE">
      <w:rPr>
        <w:rStyle w:val="PageNumber"/>
        <w:sz w:val="16"/>
        <w:szCs w:val="16"/>
      </w:rPr>
      <w:fldChar w:fldCharType="end"/>
    </w:r>
  </w:p>
  <w:p w14:paraId="6458EC40" w14:textId="7627AF6E" w:rsidR="00B865EE" w:rsidRPr="00D269FA" w:rsidRDefault="00D269FA" w:rsidP="00D269FA">
    <w:pPr>
      <w:pStyle w:val="Footer"/>
      <w:ind w:left="6804"/>
      <w:jc w:val="right"/>
      <w:rPr>
        <w:sz w:val="18"/>
        <w:szCs w:val="18"/>
      </w:rPr>
    </w:pPr>
    <w:r w:rsidRPr="00D269FA">
      <w:rPr>
        <w:sz w:val="18"/>
        <w:szCs w:val="18"/>
      </w:rPr>
      <w:t>www.mrtips.co.uk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2AF5" w14:textId="77777777" w:rsidR="006768C1" w:rsidRDefault="0067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FDB4" w14:textId="77777777" w:rsidR="0072331E" w:rsidRDefault="0072331E" w:rsidP="009A3D3D">
      <w:r>
        <w:separator/>
      </w:r>
    </w:p>
  </w:footnote>
  <w:footnote w:type="continuationSeparator" w:id="0">
    <w:p w14:paraId="6FF3EAB6" w14:textId="77777777" w:rsidR="0072331E" w:rsidRDefault="0072331E" w:rsidP="009A3D3D">
      <w:r>
        <w:continuationSeparator/>
      </w:r>
    </w:p>
  </w:footnote>
  <w:footnote w:id="1">
    <w:p w14:paraId="62770935" w14:textId="298C5932" w:rsidR="00374895" w:rsidRPr="00374895" w:rsidRDefault="00374895">
      <w:pPr>
        <w:pStyle w:val="FootnoteText"/>
        <w:rPr>
          <w:lang w:val="en-US"/>
        </w:rPr>
      </w:pPr>
      <w:r>
        <w:rPr>
          <w:rStyle w:val="FootnoteReference"/>
        </w:rPr>
        <w:footnoteRef/>
      </w:r>
      <w:r>
        <w:t xml:space="preserve"> </w:t>
      </w:r>
      <w:r>
        <w:rPr>
          <w:lang w:val="en-US"/>
        </w:rPr>
        <w:t>including all tiers of sub-processors below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DB5C" w14:textId="77777777" w:rsidR="006768C1" w:rsidRDefault="00676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BF7D" w14:textId="77777777" w:rsidR="006768C1" w:rsidRDefault="00676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84AA" w14:textId="77777777" w:rsidR="006768C1" w:rsidRDefault="0067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E20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946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A94BA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83A3E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D8A23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BFD01E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625C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7C36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4FAF5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D43EF8"/>
    <w:lvl w:ilvl="0">
      <w:start w:val="1"/>
      <w:numFmt w:val="decimal"/>
      <w:pStyle w:val="ListNumber"/>
      <w:lvlText w:val="Schedule %1"/>
      <w:lvlJc w:val="left"/>
      <w:pPr>
        <w:ind w:left="0" w:firstLine="0"/>
      </w:pPr>
      <w:rPr>
        <w:rFonts w:hint="default"/>
      </w:rPr>
    </w:lvl>
  </w:abstractNum>
  <w:abstractNum w:abstractNumId="10" w15:restartNumberingAfterBreak="0">
    <w:nsid w:val="FFFFFF89"/>
    <w:multiLevelType w:val="singleLevel"/>
    <w:tmpl w:val="FD2AEB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EE0493"/>
    <w:multiLevelType w:val="hybridMultilevel"/>
    <w:tmpl w:val="5BC63E32"/>
    <w:lvl w:ilvl="0" w:tplc="907A3B5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202D4"/>
    <w:multiLevelType w:val="hybridMultilevel"/>
    <w:tmpl w:val="09B84E26"/>
    <w:lvl w:ilvl="0" w:tplc="722EC4AA">
      <w:start w:val="1"/>
      <w:numFmt w:val="decimal"/>
      <w:pStyle w:val="Parties"/>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10E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012A91"/>
    <w:multiLevelType w:val="hybridMultilevel"/>
    <w:tmpl w:val="9AB47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2B04EC"/>
    <w:multiLevelType w:val="multilevel"/>
    <w:tmpl w:val="8182EDBC"/>
    <w:lvl w:ilvl="0">
      <w:start w:val="1"/>
      <w:numFmt w:val="decimal"/>
      <w:lvlText w:val="%1."/>
      <w:lvlJc w:val="left"/>
      <w:pPr>
        <w:ind w:left="927" w:hanging="360"/>
      </w:pPr>
      <w:rPr>
        <w:rFonts w:hint="default"/>
      </w:rPr>
    </w:lvl>
    <w:lvl w:ilvl="1">
      <w:start w:val="1"/>
      <w:numFmt w:val="decimal"/>
      <w:lvlText w:val="%1.%2"/>
      <w:lvlJc w:val="left"/>
      <w:pPr>
        <w:ind w:left="1359" w:hanging="792"/>
      </w:pPr>
      <w:rPr>
        <w:rFonts w:hint="default"/>
      </w:rPr>
    </w:lvl>
    <w:lvl w:ilvl="2">
      <w:start w:val="1"/>
      <w:numFmt w:val="lowerLetter"/>
      <w:lvlText w:val="(%3)"/>
      <w:lvlJc w:val="left"/>
      <w:pPr>
        <w:ind w:left="1134" w:hanging="567"/>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6" w15:restartNumberingAfterBreak="0">
    <w:nsid w:val="2F9A699A"/>
    <w:multiLevelType w:val="multilevel"/>
    <w:tmpl w:val="3392B4EE"/>
    <w:lvl w:ilvl="0">
      <w:start w:val="1"/>
      <w:numFmt w:val="decimal"/>
      <w:pStyle w:val="Heading1"/>
      <w:lvlText w:val="%1."/>
      <w:lvlJc w:val="left"/>
      <w:pPr>
        <w:ind w:left="301" w:hanging="360"/>
      </w:pPr>
      <w:rPr>
        <w:rFonts w:hint="default"/>
        <w:b/>
        <w:bCs/>
      </w:rPr>
    </w:lvl>
    <w:lvl w:ilvl="1">
      <w:start w:val="1"/>
      <w:numFmt w:val="decimal"/>
      <w:pStyle w:val="Heading2"/>
      <w:lvlText w:val="%1.%2"/>
      <w:lvlJc w:val="left"/>
      <w:pPr>
        <w:ind w:left="733" w:hanging="792"/>
      </w:pPr>
      <w:rPr>
        <w:rFonts w:hint="default"/>
      </w:rPr>
    </w:lvl>
    <w:lvl w:ilvl="2">
      <w:start w:val="1"/>
      <w:numFmt w:val="lowerLetter"/>
      <w:pStyle w:val="Heading3"/>
      <w:lvlText w:val="(%3)"/>
      <w:lvlJc w:val="left"/>
      <w:pPr>
        <w:ind w:left="508" w:hanging="1134"/>
      </w:pPr>
      <w:rPr>
        <w:rFonts w:ascii="Calibri" w:hAnsi="Calibri" w:cs="Calibri" w:hint="default"/>
      </w:rPr>
    </w:lvl>
    <w:lvl w:ilvl="3">
      <w:start w:val="1"/>
      <w:numFmt w:val="lowerRoman"/>
      <w:pStyle w:val="Heading4"/>
      <w:lvlText w:val="(%4)"/>
      <w:lvlJc w:val="left"/>
      <w:pPr>
        <w:ind w:left="1669" w:hanging="648"/>
      </w:pPr>
      <w:rPr>
        <w:rFonts w:hint="default"/>
      </w:rPr>
    </w:lvl>
    <w:lvl w:ilvl="4">
      <w:start w:val="1"/>
      <w:numFmt w:val="decimal"/>
      <w:lvlText w:val="%1.%2.%3.%4.%5."/>
      <w:lvlJc w:val="left"/>
      <w:pPr>
        <w:ind w:left="2173" w:hanging="792"/>
      </w:pPr>
      <w:rPr>
        <w:rFonts w:hint="default"/>
      </w:rPr>
    </w:lvl>
    <w:lvl w:ilvl="5">
      <w:start w:val="1"/>
      <w:numFmt w:val="decimal"/>
      <w:lvlText w:val="%1.%2.%3.%4.%5.%6."/>
      <w:lvlJc w:val="left"/>
      <w:pPr>
        <w:ind w:left="2677" w:hanging="936"/>
      </w:pPr>
      <w:rPr>
        <w:rFonts w:hint="default"/>
      </w:rPr>
    </w:lvl>
    <w:lvl w:ilvl="6">
      <w:start w:val="1"/>
      <w:numFmt w:val="decimal"/>
      <w:lvlText w:val="%1.%2.%3.%4.%5.%6.%7."/>
      <w:lvlJc w:val="left"/>
      <w:pPr>
        <w:ind w:left="3181" w:hanging="1080"/>
      </w:pPr>
      <w:rPr>
        <w:rFonts w:hint="default"/>
      </w:rPr>
    </w:lvl>
    <w:lvl w:ilvl="7">
      <w:start w:val="1"/>
      <w:numFmt w:val="decimal"/>
      <w:lvlText w:val="%1.%2.%3.%4.%5.%6.%7.%8."/>
      <w:lvlJc w:val="left"/>
      <w:pPr>
        <w:ind w:left="3685" w:hanging="1224"/>
      </w:pPr>
      <w:rPr>
        <w:rFonts w:hint="default"/>
      </w:rPr>
    </w:lvl>
    <w:lvl w:ilvl="8">
      <w:start w:val="1"/>
      <w:numFmt w:val="decimal"/>
      <w:lvlText w:val="%1.%2.%3.%4.%5.%6.%7.%8.%9."/>
      <w:lvlJc w:val="left"/>
      <w:pPr>
        <w:ind w:left="4261" w:hanging="1440"/>
      </w:pPr>
      <w:rPr>
        <w:rFonts w:hint="default"/>
      </w:rPr>
    </w:lvl>
  </w:abstractNum>
  <w:abstractNum w:abstractNumId="17" w15:restartNumberingAfterBreak="0">
    <w:nsid w:val="30EF7CFA"/>
    <w:multiLevelType w:val="hybridMultilevel"/>
    <w:tmpl w:val="BDE6B3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4B1C59"/>
    <w:multiLevelType w:val="multilevel"/>
    <w:tmpl w:val="EE6889EE"/>
    <w:lvl w:ilvl="0">
      <w:start w:val="1"/>
      <w:numFmt w:val="decimal"/>
      <w:lvlText w:val="%1."/>
      <w:lvlJc w:val="left"/>
      <w:pPr>
        <w:ind w:left="927" w:hanging="360"/>
      </w:pPr>
      <w:rPr>
        <w:rFonts w:hint="default"/>
      </w:rPr>
    </w:lvl>
    <w:lvl w:ilvl="1">
      <w:start w:val="1"/>
      <w:numFmt w:val="decimal"/>
      <w:lvlText w:val="%1.%2"/>
      <w:lvlJc w:val="left"/>
      <w:pPr>
        <w:ind w:left="1359" w:hanging="792"/>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45D361F6"/>
    <w:multiLevelType w:val="multilevel"/>
    <w:tmpl w:val="54D03CAE"/>
    <w:lvl w:ilvl="0">
      <w:start w:val="1"/>
      <w:numFmt w:val="decimal"/>
      <w:lvlText w:val="%1."/>
      <w:lvlJc w:val="left"/>
      <w:pPr>
        <w:ind w:left="1948" w:hanging="360"/>
      </w:pPr>
      <w:rPr>
        <w:rFonts w:hint="default"/>
      </w:rPr>
    </w:lvl>
    <w:lvl w:ilvl="1">
      <w:start w:val="1"/>
      <w:numFmt w:val="decimal"/>
      <w:lvlText w:val="%1.%2"/>
      <w:lvlJc w:val="left"/>
      <w:pPr>
        <w:ind w:left="2380" w:hanging="792"/>
      </w:pPr>
      <w:rPr>
        <w:rFonts w:hint="default"/>
      </w:rPr>
    </w:lvl>
    <w:lvl w:ilvl="2">
      <w:start w:val="1"/>
      <w:numFmt w:val="lowerLetter"/>
      <w:lvlText w:val="(%3)"/>
      <w:lvlJc w:val="left"/>
      <w:pPr>
        <w:ind w:left="2155" w:hanging="1134"/>
      </w:pPr>
      <w:rPr>
        <w:rFonts w:hint="default"/>
      </w:rPr>
    </w:lvl>
    <w:lvl w:ilvl="3">
      <w:start w:val="1"/>
      <w:numFmt w:val="lowerRoman"/>
      <w:lvlText w:val="(%4)"/>
      <w:lvlJc w:val="left"/>
      <w:pPr>
        <w:ind w:left="3316" w:hanging="648"/>
      </w:pPr>
      <w:rPr>
        <w:rFonts w:hint="default"/>
      </w:rPr>
    </w:lvl>
    <w:lvl w:ilvl="4">
      <w:start w:val="1"/>
      <w:numFmt w:val="decimal"/>
      <w:lvlText w:val="%1.%2.%3.%4.%5."/>
      <w:lvlJc w:val="left"/>
      <w:pPr>
        <w:ind w:left="3820" w:hanging="792"/>
      </w:pPr>
      <w:rPr>
        <w:rFonts w:hint="default"/>
      </w:rPr>
    </w:lvl>
    <w:lvl w:ilvl="5">
      <w:start w:val="1"/>
      <w:numFmt w:val="decimal"/>
      <w:lvlText w:val="%1.%2.%3.%4.%5.%6."/>
      <w:lvlJc w:val="left"/>
      <w:pPr>
        <w:ind w:left="4324" w:hanging="936"/>
      </w:pPr>
      <w:rPr>
        <w:rFonts w:hint="default"/>
      </w:rPr>
    </w:lvl>
    <w:lvl w:ilvl="6">
      <w:start w:val="1"/>
      <w:numFmt w:val="decimal"/>
      <w:lvlText w:val="%1.%2.%3.%4.%5.%6.%7."/>
      <w:lvlJc w:val="left"/>
      <w:pPr>
        <w:ind w:left="4828" w:hanging="1080"/>
      </w:pPr>
      <w:rPr>
        <w:rFonts w:hint="default"/>
      </w:rPr>
    </w:lvl>
    <w:lvl w:ilvl="7">
      <w:start w:val="1"/>
      <w:numFmt w:val="decimal"/>
      <w:lvlText w:val="%1.%2.%3.%4.%5.%6.%7.%8."/>
      <w:lvlJc w:val="left"/>
      <w:pPr>
        <w:ind w:left="5332" w:hanging="1224"/>
      </w:pPr>
      <w:rPr>
        <w:rFonts w:hint="default"/>
      </w:rPr>
    </w:lvl>
    <w:lvl w:ilvl="8">
      <w:start w:val="1"/>
      <w:numFmt w:val="decimal"/>
      <w:lvlText w:val="%1.%2.%3.%4.%5.%6.%7.%8.%9."/>
      <w:lvlJc w:val="left"/>
      <w:pPr>
        <w:ind w:left="5908" w:hanging="1440"/>
      </w:pPr>
      <w:rPr>
        <w:rFonts w:hint="default"/>
      </w:rPr>
    </w:lvl>
  </w:abstractNum>
  <w:abstractNum w:abstractNumId="20" w15:restartNumberingAfterBreak="0">
    <w:nsid w:val="56664B86"/>
    <w:multiLevelType w:val="hybridMultilevel"/>
    <w:tmpl w:val="2F5C4F4A"/>
    <w:lvl w:ilvl="0" w:tplc="60C4B3FE">
      <w:start w:val="1"/>
      <w:numFmt w:val="upperLetter"/>
      <w:pStyle w:val="Background"/>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F50F2"/>
    <w:multiLevelType w:val="hybridMultilevel"/>
    <w:tmpl w:val="E97E33D4"/>
    <w:lvl w:ilvl="0" w:tplc="F62EC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13715"/>
    <w:multiLevelType w:val="hybridMultilevel"/>
    <w:tmpl w:val="DA5EC7D8"/>
    <w:lvl w:ilvl="0" w:tplc="0D50F7D8">
      <w:start w:val="1"/>
      <w:numFmt w:val="lowerLetter"/>
      <w:pStyle w:val="AgreementDefinitionsLimbs"/>
      <w:lvlText w:val="(%1)"/>
      <w:lvlJc w:val="left"/>
      <w:pPr>
        <w:ind w:left="1474" w:hanging="453"/>
      </w:pPr>
      <w:rPr>
        <w:rFonts w:ascii="Calibri" w:eastAsia="Calibri" w:hAnsi="Calibri" w:cs="Calibri" w:hint="default"/>
        <w:b w:val="0"/>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F4C1B"/>
    <w:multiLevelType w:val="hybridMultilevel"/>
    <w:tmpl w:val="362EE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3D7DC2"/>
    <w:multiLevelType w:val="multilevel"/>
    <w:tmpl w:val="F4FACDB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56862063">
    <w:abstractNumId w:val="10"/>
  </w:num>
  <w:num w:numId="2" w16cid:durableId="404650882">
    <w:abstractNumId w:val="8"/>
  </w:num>
  <w:num w:numId="3" w16cid:durableId="365299940">
    <w:abstractNumId w:val="7"/>
  </w:num>
  <w:num w:numId="4" w16cid:durableId="1684742668">
    <w:abstractNumId w:val="6"/>
  </w:num>
  <w:num w:numId="5" w16cid:durableId="1927112873">
    <w:abstractNumId w:val="5"/>
  </w:num>
  <w:num w:numId="6" w16cid:durableId="360015380">
    <w:abstractNumId w:val="9"/>
  </w:num>
  <w:num w:numId="7" w16cid:durableId="2022469415">
    <w:abstractNumId w:val="4"/>
  </w:num>
  <w:num w:numId="8" w16cid:durableId="581183851">
    <w:abstractNumId w:val="3"/>
  </w:num>
  <w:num w:numId="9" w16cid:durableId="641930131">
    <w:abstractNumId w:val="2"/>
  </w:num>
  <w:num w:numId="10" w16cid:durableId="1729300408">
    <w:abstractNumId w:val="1"/>
  </w:num>
  <w:num w:numId="11" w16cid:durableId="107356039">
    <w:abstractNumId w:val="0"/>
  </w:num>
  <w:num w:numId="12" w16cid:durableId="823740371">
    <w:abstractNumId w:val="16"/>
  </w:num>
  <w:num w:numId="13" w16cid:durableId="902448599">
    <w:abstractNumId w:val="13"/>
  </w:num>
  <w:num w:numId="14" w16cid:durableId="61680673">
    <w:abstractNumId w:val="24"/>
  </w:num>
  <w:num w:numId="15" w16cid:durableId="1933321221">
    <w:abstractNumId w:val="15"/>
  </w:num>
  <w:num w:numId="16" w16cid:durableId="1871721936">
    <w:abstractNumId w:val="18"/>
  </w:num>
  <w:num w:numId="17" w16cid:durableId="1486702552">
    <w:abstractNumId w:val="19"/>
  </w:num>
  <w:num w:numId="18" w16cid:durableId="1755473526">
    <w:abstractNumId w:val="12"/>
  </w:num>
  <w:num w:numId="19" w16cid:durableId="2087145408">
    <w:abstractNumId w:val="20"/>
  </w:num>
  <w:num w:numId="20" w16cid:durableId="1982151012">
    <w:abstractNumId w:val="21"/>
  </w:num>
  <w:num w:numId="21" w16cid:durableId="409082128">
    <w:abstractNumId w:val="11"/>
  </w:num>
  <w:num w:numId="22" w16cid:durableId="1252860581">
    <w:abstractNumId w:val="22"/>
  </w:num>
  <w:num w:numId="23" w16cid:durableId="620302362">
    <w:abstractNumId w:val="22"/>
    <w:lvlOverride w:ilvl="0">
      <w:startOverride w:val="1"/>
    </w:lvlOverride>
  </w:num>
  <w:num w:numId="24" w16cid:durableId="204148530">
    <w:abstractNumId w:val="12"/>
    <w:lvlOverride w:ilvl="0">
      <w:startOverride w:val="1"/>
    </w:lvlOverride>
  </w:num>
  <w:num w:numId="25" w16cid:durableId="808979674">
    <w:abstractNumId w:val="20"/>
    <w:lvlOverride w:ilvl="0">
      <w:startOverride w:val="1"/>
    </w:lvlOverride>
  </w:num>
  <w:num w:numId="26" w16cid:durableId="271523285">
    <w:abstractNumId w:val="17"/>
  </w:num>
  <w:num w:numId="27" w16cid:durableId="570240305">
    <w:abstractNumId w:val="23"/>
  </w:num>
  <w:num w:numId="28" w16cid:durableId="1677134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08"/>
    <w:rsid w:val="000032AA"/>
    <w:rsid w:val="000033FE"/>
    <w:rsid w:val="0000360B"/>
    <w:rsid w:val="000038CB"/>
    <w:rsid w:val="00006B72"/>
    <w:rsid w:val="00007028"/>
    <w:rsid w:val="0000755C"/>
    <w:rsid w:val="00010D7B"/>
    <w:rsid w:val="000117FE"/>
    <w:rsid w:val="0001241C"/>
    <w:rsid w:val="00013AA6"/>
    <w:rsid w:val="00013F18"/>
    <w:rsid w:val="000160CE"/>
    <w:rsid w:val="00016AF2"/>
    <w:rsid w:val="00016BB9"/>
    <w:rsid w:val="00017755"/>
    <w:rsid w:val="00017D9D"/>
    <w:rsid w:val="0002039C"/>
    <w:rsid w:val="000239F3"/>
    <w:rsid w:val="000257E1"/>
    <w:rsid w:val="000316B0"/>
    <w:rsid w:val="00031D0B"/>
    <w:rsid w:val="000338D8"/>
    <w:rsid w:val="000450D0"/>
    <w:rsid w:val="00045710"/>
    <w:rsid w:val="00045D0F"/>
    <w:rsid w:val="00050027"/>
    <w:rsid w:val="00050E36"/>
    <w:rsid w:val="00051727"/>
    <w:rsid w:val="0005241E"/>
    <w:rsid w:val="0005492A"/>
    <w:rsid w:val="00054ED0"/>
    <w:rsid w:val="0005523A"/>
    <w:rsid w:val="00055E4A"/>
    <w:rsid w:val="00056980"/>
    <w:rsid w:val="00060279"/>
    <w:rsid w:val="00060685"/>
    <w:rsid w:val="000634B5"/>
    <w:rsid w:val="000643EE"/>
    <w:rsid w:val="00064890"/>
    <w:rsid w:val="00066489"/>
    <w:rsid w:val="00066CA0"/>
    <w:rsid w:val="00066FD5"/>
    <w:rsid w:val="00071A18"/>
    <w:rsid w:val="00072581"/>
    <w:rsid w:val="000730DD"/>
    <w:rsid w:val="00075198"/>
    <w:rsid w:val="000764A8"/>
    <w:rsid w:val="0008009B"/>
    <w:rsid w:val="0008067E"/>
    <w:rsid w:val="00080812"/>
    <w:rsid w:val="000813D2"/>
    <w:rsid w:val="00085669"/>
    <w:rsid w:val="0008666E"/>
    <w:rsid w:val="00086B92"/>
    <w:rsid w:val="000879A6"/>
    <w:rsid w:val="00090FBE"/>
    <w:rsid w:val="00093C5D"/>
    <w:rsid w:val="0009558B"/>
    <w:rsid w:val="00095CCF"/>
    <w:rsid w:val="00096C70"/>
    <w:rsid w:val="000977A3"/>
    <w:rsid w:val="000A0B6D"/>
    <w:rsid w:val="000A1395"/>
    <w:rsid w:val="000A27F2"/>
    <w:rsid w:val="000A38DC"/>
    <w:rsid w:val="000A6121"/>
    <w:rsid w:val="000A6B95"/>
    <w:rsid w:val="000B2BA0"/>
    <w:rsid w:val="000B536B"/>
    <w:rsid w:val="000B5773"/>
    <w:rsid w:val="000B73E0"/>
    <w:rsid w:val="000B742F"/>
    <w:rsid w:val="000C02BA"/>
    <w:rsid w:val="000C1CA2"/>
    <w:rsid w:val="000C3015"/>
    <w:rsid w:val="000C4161"/>
    <w:rsid w:val="000C4C19"/>
    <w:rsid w:val="000C5FC0"/>
    <w:rsid w:val="000C6F78"/>
    <w:rsid w:val="000D0349"/>
    <w:rsid w:val="000D0FF8"/>
    <w:rsid w:val="000D20CE"/>
    <w:rsid w:val="000D39C0"/>
    <w:rsid w:val="000D3EE0"/>
    <w:rsid w:val="000D562D"/>
    <w:rsid w:val="000D7A80"/>
    <w:rsid w:val="000D7AD7"/>
    <w:rsid w:val="000E1FE5"/>
    <w:rsid w:val="000E23FE"/>
    <w:rsid w:val="000E3329"/>
    <w:rsid w:val="000E33D2"/>
    <w:rsid w:val="000E5D35"/>
    <w:rsid w:val="000E645E"/>
    <w:rsid w:val="000E740B"/>
    <w:rsid w:val="000E766A"/>
    <w:rsid w:val="000F0645"/>
    <w:rsid w:val="000F2440"/>
    <w:rsid w:val="000F2A81"/>
    <w:rsid w:val="000F3AD8"/>
    <w:rsid w:val="000F408C"/>
    <w:rsid w:val="000F4397"/>
    <w:rsid w:val="000F51F7"/>
    <w:rsid w:val="000F5639"/>
    <w:rsid w:val="000F6E84"/>
    <w:rsid w:val="000F724C"/>
    <w:rsid w:val="001066CC"/>
    <w:rsid w:val="00110ED5"/>
    <w:rsid w:val="001112DA"/>
    <w:rsid w:val="00112484"/>
    <w:rsid w:val="00113E93"/>
    <w:rsid w:val="001140B6"/>
    <w:rsid w:val="00114DE3"/>
    <w:rsid w:val="00115D90"/>
    <w:rsid w:val="00115E1F"/>
    <w:rsid w:val="00122419"/>
    <w:rsid w:val="00127BB0"/>
    <w:rsid w:val="0013094C"/>
    <w:rsid w:val="001314C2"/>
    <w:rsid w:val="00132DC8"/>
    <w:rsid w:val="001343A3"/>
    <w:rsid w:val="00134572"/>
    <w:rsid w:val="00136142"/>
    <w:rsid w:val="0013666D"/>
    <w:rsid w:val="00140D44"/>
    <w:rsid w:val="0014145A"/>
    <w:rsid w:val="0014214B"/>
    <w:rsid w:val="0014387D"/>
    <w:rsid w:val="00143B7F"/>
    <w:rsid w:val="00144807"/>
    <w:rsid w:val="00147BF3"/>
    <w:rsid w:val="00150520"/>
    <w:rsid w:val="00151881"/>
    <w:rsid w:val="001518F7"/>
    <w:rsid w:val="00151B44"/>
    <w:rsid w:val="00155082"/>
    <w:rsid w:val="001566E2"/>
    <w:rsid w:val="001627C1"/>
    <w:rsid w:val="00165C47"/>
    <w:rsid w:val="001663CE"/>
    <w:rsid w:val="00175671"/>
    <w:rsid w:val="001762BE"/>
    <w:rsid w:val="00181490"/>
    <w:rsid w:val="00183DF0"/>
    <w:rsid w:val="00185209"/>
    <w:rsid w:val="001869D8"/>
    <w:rsid w:val="00186B0C"/>
    <w:rsid w:val="00191969"/>
    <w:rsid w:val="00191D0A"/>
    <w:rsid w:val="001922E9"/>
    <w:rsid w:val="001924AD"/>
    <w:rsid w:val="00193443"/>
    <w:rsid w:val="00193478"/>
    <w:rsid w:val="00193811"/>
    <w:rsid w:val="0019399C"/>
    <w:rsid w:val="001939FB"/>
    <w:rsid w:val="00193D91"/>
    <w:rsid w:val="00195599"/>
    <w:rsid w:val="001A2A66"/>
    <w:rsid w:val="001A41E6"/>
    <w:rsid w:val="001A48DA"/>
    <w:rsid w:val="001A6766"/>
    <w:rsid w:val="001A6E7B"/>
    <w:rsid w:val="001A70B5"/>
    <w:rsid w:val="001A7695"/>
    <w:rsid w:val="001B03B9"/>
    <w:rsid w:val="001B0A08"/>
    <w:rsid w:val="001B1E63"/>
    <w:rsid w:val="001B4755"/>
    <w:rsid w:val="001B5C4A"/>
    <w:rsid w:val="001C1B2C"/>
    <w:rsid w:val="001C22B2"/>
    <w:rsid w:val="001C249A"/>
    <w:rsid w:val="001C32D2"/>
    <w:rsid w:val="001C358B"/>
    <w:rsid w:val="001C37BB"/>
    <w:rsid w:val="001C461C"/>
    <w:rsid w:val="001C4B0B"/>
    <w:rsid w:val="001C6BF8"/>
    <w:rsid w:val="001D2759"/>
    <w:rsid w:val="001D4715"/>
    <w:rsid w:val="001D4F94"/>
    <w:rsid w:val="001D5D07"/>
    <w:rsid w:val="001D6175"/>
    <w:rsid w:val="001D74AA"/>
    <w:rsid w:val="001E36C7"/>
    <w:rsid w:val="001E4664"/>
    <w:rsid w:val="001E5272"/>
    <w:rsid w:val="001E757F"/>
    <w:rsid w:val="001E7759"/>
    <w:rsid w:val="001E79C6"/>
    <w:rsid w:val="001F2058"/>
    <w:rsid w:val="001F2DE7"/>
    <w:rsid w:val="001F3B3D"/>
    <w:rsid w:val="001F54C4"/>
    <w:rsid w:val="001F784A"/>
    <w:rsid w:val="00200491"/>
    <w:rsid w:val="00200EDD"/>
    <w:rsid w:val="002015AB"/>
    <w:rsid w:val="0020247D"/>
    <w:rsid w:val="002024CC"/>
    <w:rsid w:val="00202A75"/>
    <w:rsid w:val="00204B0C"/>
    <w:rsid w:val="00205F2A"/>
    <w:rsid w:val="0020737A"/>
    <w:rsid w:val="00210188"/>
    <w:rsid w:val="00210573"/>
    <w:rsid w:val="002126AA"/>
    <w:rsid w:val="0021406C"/>
    <w:rsid w:val="002148AC"/>
    <w:rsid w:val="00216E3E"/>
    <w:rsid w:val="002209EE"/>
    <w:rsid w:val="00221765"/>
    <w:rsid w:val="00222A4F"/>
    <w:rsid w:val="0022358F"/>
    <w:rsid w:val="00227858"/>
    <w:rsid w:val="00230C99"/>
    <w:rsid w:val="00235770"/>
    <w:rsid w:val="002405E8"/>
    <w:rsid w:val="00240A9B"/>
    <w:rsid w:val="00240C8B"/>
    <w:rsid w:val="002414CB"/>
    <w:rsid w:val="002419C0"/>
    <w:rsid w:val="00241BFF"/>
    <w:rsid w:val="002428ED"/>
    <w:rsid w:val="00242EBE"/>
    <w:rsid w:val="00244684"/>
    <w:rsid w:val="00250737"/>
    <w:rsid w:val="00254FA6"/>
    <w:rsid w:val="0025624C"/>
    <w:rsid w:val="0026345B"/>
    <w:rsid w:val="0026539A"/>
    <w:rsid w:val="00265B6A"/>
    <w:rsid w:val="002665DE"/>
    <w:rsid w:val="00270BAF"/>
    <w:rsid w:val="00273310"/>
    <w:rsid w:val="00273A89"/>
    <w:rsid w:val="00273FEA"/>
    <w:rsid w:val="002749F6"/>
    <w:rsid w:val="00285825"/>
    <w:rsid w:val="002876EA"/>
    <w:rsid w:val="0029421E"/>
    <w:rsid w:val="002967A6"/>
    <w:rsid w:val="002969AE"/>
    <w:rsid w:val="002A0122"/>
    <w:rsid w:val="002A2B9A"/>
    <w:rsid w:val="002A3200"/>
    <w:rsid w:val="002A5E73"/>
    <w:rsid w:val="002A66B2"/>
    <w:rsid w:val="002A7395"/>
    <w:rsid w:val="002A7C6F"/>
    <w:rsid w:val="002B064D"/>
    <w:rsid w:val="002B0FCC"/>
    <w:rsid w:val="002B2C71"/>
    <w:rsid w:val="002B2FFB"/>
    <w:rsid w:val="002B346C"/>
    <w:rsid w:val="002B505C"/>
    <w:rsid w:val="002B5543"/>
    <w:rsid w:val="002B7233"/>
    <w:rsid w:val="002B76C9"/>
    <w:rsid w:val="002B7A2C"/>
    <w:rsid w:val="002C083C"/>
    <w:rsid w:val="002C197F"/>
    <w:rsid w:val="002C1AF8"/>
    <w:rsid w:val="002C1BB5"/>
    <w:rsid w:val="002C222D"/>
    <w:rsid w:val="002C2BE1"/>
    <w:rsid w:val="002C3372"/>
    <w:rsid w:val="002C382D"/>
    <w:rsid w:val="002C502F"/>
    <w:rsid w:val="002C62C2"/>
    <w:rsid w:val="002C73A1"/>
    <w:rsid w:val="002D1F42"/>
    <w:rsid w:val="002D46D8"/>
    <w:rsid w:val="002E0C25"/>
    <w:rsid w:val="002E1653"/>
    <w:rsid w:val="002E3391"/>
    <w:rsid w:val="002E388E"/>
    <w:rsid w:val="002E5CF0"/>
    <w:rsid w:val="002E6260"/>
    <w:rsid w:val="002E7ED2"/>
    <w:rsid w:val="002F0294"/>
    <w:rsid w:val="002F4461"/>
    <w:rsid w:val="002F7B2E"/>
    <w:rsid w:val="003005DD"/>
    <w:rsid w:val="003018BF"/>
    <w:rsid w:val="00306774"/>
    <w:rsid w:val="00307347"/>
    <w:rsid w:val="00307640"/>
    <w:rsid w:val="00307DF5"/>
    <w:rsid w:val="00312447"/>
    <w:rsid w:val="00312DC5"/>
    <w:rsid w:val="0031343E"/>
    <w:rsid w:val="00315110"/>
    <w:rsid w:val="0031591D"/>
    <w:rsid w:val="00315E88"/>
    <w:rsid w:val="003166AD"/>
    <w:rsid w:val="00316BF3"/>
    <w:rsid w:val="00317976"/>
    <w:rsid w:val="003202FF"/>
    <w:rsid w:val="003217FE"/>
    <w:rsid w:val="0032356A"/>
    <w:rsid w:val="00324C12"/>
    <w:rsid w:val="0032722F"/>
    <w:rsid w:val="003277D1"/>
    <w:rsid w:val="003278FA"/>
    <w:rsid w:val="003303E9"/>
    <w:rsid w:val="003306A6"/>
    <w:rsid w:val="00331B8C"/>
    <w:rsid w:val="003328CE"/>
    <w:rsid w:val="00335FC7"/>
    <w:rsid w:val="0033667B"/>
    <w:rsid w:val="00336C57"/>
    <w:rsid w:val="0033703B"/>
    <w:rsid w:val="0034118C"/>
    <w:rsid w:val="0034125C"/>
    <w:rsid w:val="003415DC"/>
    <w:rsid w:val="00344AAE"/>
    <w:rsid w:val="003454AF"/>
    <w:rsid w:val="00345975"/>
    <w:rsid w:val="0034744F"/>
    <w:rsid w:val="00350DFC"/>
    <w:rsid w:val="00354263"/>
    <w:rsid w:val="0036117E"/>
    <w:rsid w:val="00365D35"/>
    <w:rsid w:val="003664A7"/>
    <w:rsid w:val="0036664A"/>
    <w:rsid w:val="003668DC"/>
    <w:rsid w:val="00367D6F"/>
    <w:rsid w:val="00370366"/>
    <w:rsid w:val="003710D0"/>
    <w:rsid w:val="00371E6C"/>
    <w:rsid w:val="0037322E"/>
    <w:rsid w:val="00373409"/>
    <w:rsid w:val="003746A1"/>
    <w:rsid w:val="00374895"/>
    <w:rsid w:val="0037610A"/>
    <w:rsid w:val="00381A79"/>
    <w:rsid w:val="00383A55"/>
    <w:rsid w:val="003856BB"/>
    <w:rsid w:val="003870DE"/>
    <w:rsid w:val="003879F4"/>
    <w:rsid w:val="00387B13"/>
    <w:rsid w:val="00390C25"/>
    <w:rsid w:val="00391F1F"/>
    <w:rsid w:val="0039473C"/>
    <w:rsid w:val="00394B5D"/>
    <w:rsid w:val="003952B1"/>
    <w:rsid w:val="003A3740"/>
    <w:rsid w:val="003A3ED7"/>
    <w:rsid w:val="003B1086"/>
    <w:rsid w:val="003B3C92"/>
    <w:rsid w:val="003B3E17"/>
    <w:rsid w:val="003B478D"/>
    <w:rsid w:val="003B59AF"/>
    <w:rsid w:val="003B5F53"/>
    <w:rsid w:val="003B74A8"/>
    <w:rsid w:val="003B7D74"/>
    <w:rsid w:val="003B7F0E"/>
    <w:rsid w:val="003C1940"/>
    <w:rsid w:val="003C2166"/>
    <w:rsid w:val="003C2718"/>
    <w:rsid w:val="003C2739"/>
    <w:rsid w:val="003C3B85"/>
    <w:rsid w:val="003C47FC"/>
    <w:rsid w:val="003C577D"/>
    <w:rsid w:val="003C5B8A"/>
    <w:rsid w:val="003C6482"/>
    <w:rsid w:val="003C67D5"/>
    <w:rsid w:val="003D0387"/>
    <w:rsid w:val="003D21E0"/>
    <w:rsid w:val="003D223B"/>
    <w:rsid w:val="003D2D2F"/>
    <w:rsid w:val="003D6794"/>
    <w:rsid w:val="003E57E9"/>
    <w:rsid w:val="003E79BF"/>
    <w:rsid w:val="003F0D71"/>
    <w:rsid w:val="003F2B7B"/>
    <w:rsid w:val="003F2C8E"/>
    <w:rsid w:val="003F41DC"/>
    <w:rsid w:val="003F506E"/>
    <w:rsid w:val="003F615C"/>
    <w:rsid w:val="003F6260"/>
    <w:rsid w:val="003F77D5"/>
    <w:rsid w:val="00403CE6"/>
    <w:rsid w:val="00404BC8"/>
    <w:rsid w:val="004062DA"/>
    <w:rsid w:val="004130CA"/>
    <w:rsid w:val="00413179"/>
    <w:rsid w:val="0042156F"/>
    <w:rsid w:val="0042210E"/>
    <w:rsid w:val="0042230F"/>
    <w:rsid w:val="004311CA"/>
    <w:rsid w:val="0043270D"/>
    <w:rsid w:val="00434CC1"/>
    <w:rsid w:val="00435E12"/>
    <w:rsid w:val="00437098"/>
    <w:rsid w:val="00440698"/>
    <w:rsid w:val="00442209"/>
    <w:rsid w:val="00442F8A"/>
    <w:rsid w:val="00446EF0"/>
    <w:rsid w:val="00447A26"/>
    <w:rsid w:val="00450071"/>
    <w:rsid w:val="004502C2"/>
    <w:rsid w:val="00451F87"/>
    <w:rsid w:val="004529B2"/>
    <w:rsid w:val="00452A3C"/>
    <w:rsid w:val="0045307A"/>
    <w:rsid w:val="0045320D"/>
    <w:rsid w:val="004536D2"/>
    <w:rsid w:val="00453BA9"/>
    <w:rsid w:val="00460023"/>
    <w:rsid w:val="00460FD3"/>
    <w:rsid w:val="004619A3"/>
    <w:rsid w:val="00463FB3"/>
    <w:rsid w:val="004649DE"/>
    <w:rsid w:val="00464CF8"/>
    <w:rsid w:val="004664D1"/>
    <w:rsid w:val="004665D8"/>
    <w:rsid w:val="00466DA8"/>
    <w:rsid w:val="00470050"/>
    <w:rsid w:val="00470ADB"/>
    <w:rsid w:val="00471D5C"/>
    <w:rsid w:val="00471F32"/>
    <w:rsid w:val="004721FE"/>
    <w:rsid w:val="00472404"/>
    <w:rsid w:val="00473D0F"/>
    <w:rsid w:val="0047663D"/>
    <w:rsid w:val="00477996"/>
    <w:rsid w:val="004837D7"/>
    <w:rsid w:val="00483D9F"/>
    <w:rsid w:val="00485E51"/>
    <w:rsid w:val="00487488"/>
    <w:rsid w:val="00492F22"/>
    <w:rsid w:val="00493047"/>
    <w:rsid w:val="00493640"/>
    <w:rsid w:val="00493EF4"/>
    <w:rsid w:val="00496350"/>
    <w:rsid w:val="00496DBB"/>
    <w:rsid w:val="004971D6"/>
    <w:rsid w:val="004A14C7"/>
    <w:rsid w:val="004A5328"/>
    <w:rsid w:val="004A6A01"/>
    <w:rsid w:val="004B0569"/>
    <w:rsid w:val="004B168A"/>
    <w:rsid w:val="004B228A"/>
    <w:rsid w:val="004B29B7"/>
    <w:rsid w:val="004B6362"/>
    <w:rsid w:val="004B6559"/>
    <w:rsid w:val="004B691E"/>
    <w:rsid w:val="004B7169"/>
    <w:rsid w:val="004B76ED"/>
    <w:rsid w:val="004B7819"/>
    <w:rsid w:val="004C226F"/>
    <w:rsid w:val="004C2745"/>
    <w:rsid w:val="004C4D22"/>
    <w:rsid w:val="004C7699"/>
    <w:rsid w:val="004D0B24"/>
    <w:rsid w:val="004D1B2D"/>
    <w:rsid w:val="004D399E"/>
    <w:rsid w:val="004D50A6"/>
    <w:rsid w:val="004D63CE"/>
    <w:rsid w:val="004D7EE1"/>
    <w:rsid w:val="004E0FC7"/>
    <w:rsid w:val="004E2D98"/>
    <w:rsid w:val="004E54CA"/>
    <w:rsid w:val="004E652F"/>
    <w:rsid w:val="004E6DCB"/>
    <w:rsid w:val="004F4781"/>
    <w:rsid w:val="004F5BD5"/>
    <w:rsid w:val="004F7BA1"/>
    <w:rsid w:val="00501053"/>
    <w:rsid w:val="00501181"/>
    <w:rsid w:val="00503437"/>
    <w:rsid w:val="00504A24"/>
    <w:rsid w:val="00505673"/>
    <w:rsid w:val="005112AA"/>
    <w:rsid w:val="00512631"/>
    <w:rsid w:val="0051465D"/>
    <w:rsid w:val="005151F5"/>
    <w:rsid w:val="00515938"/>
    <w:rsid w:val="005169F5"/>
    <w:rsid w:val="00517C46"/>
    <w:rsid w:val="00522444"/>
    <w:rsid w:val="00523B58"/>
    <w:rsid w:val="00527A02"/>
    <w:rsid w:val="00530137"/>
    <w:rsid w:val="00532345"/>
    <w:rsid w:val="00533FE4"/>
    <w:rsid w:val="005354CD"/>
    <w:rsid w:val="00536128"/>
    <w:rsid w:val="00536F36"/>
    <w:rsid w:val="0054052F"/>
    <w:rsid w:val="00540577"/>
    <w:rsid w:val="005440FE"/>
    <w:rsid w:val="005441EF"/>
    <w:rsid w:val="00544A57"/>
    <w:rsid w:val="00553E9C"/>
    <w:rsid w:val="005558F1"/>
    <w:rsid w:val="00557F58"/>
    <w:rsid w:val="005608CF"/>
    <w:rsid w:val="00561349"/>
    <w:rsid w:val="0056643E"/>
    <w:rsid w:val="005701B9"/>
    <w:rsid w:val="00571310"/>
    <w:rsid w:val="00574C3D"/>
    <w:rsid w:val="00575AC6"/>
    <w:rsid w:val="00577230"/>
    <w:rsid w:val="00577D4C"/>
    <w:rsid w:val="00580FDD"/>
    <w:rsid w:val="00585F8C"/>
    <w:rsid w:val="00586DF5"/>
    <w:rsid w:val="0058762A"/>
    <w:rsid w:val="00590D6E"/>
    <w:rsid w:val="005920A5"/>
    <w:rsid w:val="00593A58"/>
    <w:rsid w:val="00595268"/>
    <w:rsid w:val="00595280"/>
    <w:rsid w:val="0059571A"/>
    <w:rsid w:val="005A2A23"/>
    <w:rsid w:val="005A42A0"/>
    <w:rsid w:val="005A4782"/>
    <w:rsid w:val="005A6375"/>
    <w:rsid w:val="005B15FD"/>
    <w:rsid w:val="005B1A6F"/>
    <w:rsid w:val="005B380B"/>
    <w:rsid w:val="005B3ECD"/>
    <w:rsid w:val="005B4C51"/>
    <w:rsid w:val="005B4F38"/>
    <w:rsid w:val="005B5DB8"/>
    <w:rsid w:val="005B628A"/>
    <w:rsid w:val="005C1908"/>
    <w:rsid w:val="005C19F7"/>
    <w:rsid w:val="005C43CD"/>
    <w:rsid w:val="005C5133"/>
    <w:rsid w:val="005C61B8"/>
    <w:rsid w:val="005D256A"/>
    <w:rsid w:val="005D3588"/>
    <w:rsid w:val="005D5A2A"/>
    <w:rsid w:val="005D7839"/>
    <w:rsid w:val="005E046C"/>
    <w:rsid w:val="005E1A69"/>
    <w:rsid w:val="005E2200"/>
    <w:rsid w:val="005E5D28"/>
    <w:rsid w:val="005E637B"/>
    <w:rsid w:val="005E76AC"/>
    <w:rsid w:val="005F0CCE"/>
    <w:rsid w:val="005F138D"/>
    <w:rsid w:val="005F3616"/>
    <w:rsid w:val="005F3803"/>
    <w:rsid w:val="005F46B4"/>
    <w:rsid w:val="005F4D47"/>
    <w:rsid w:val="005F670C"/>
    <w:rsid w:val="005F7C89"/>
    <w:rsid w:val="00602969"/>
    <w:rsid w:val="00602A0C"/>
    <w:rsid w:val="0060386A"/>
    <w:rsid w:val="00604AC8"/>
    <w:rsid w:val="0060595D"/>
    <w:rsid w:val="00606606"/>
    <w:rsid w:val="00607F13"/>
    <w:rsid w:val="0061007F"/>
    <w:rsid w:val="00611280"/>
    <w:rsid w:val="00613210"/>
    <w:rsid w:val="00614968"/>
    <w:rsid w:val="00616606"/>
    <w:rsid w:val="006176CE"/>
    <w:rsid w:val="00617DE3"/>
    <w:rsid w:val="00617E80"/>
    <w:rsid w:val="0062066A"/>
    <w:rsid w:val="00620FA6"/>
    <w:rsid w:val="00621557"/>
    <w:rsid w:val="00621854"/>
    <w:rsid w:val="006221AD"/>
    <w:rsid w:val="00622664"/>
    <w:rsid w:val="0062515A"/>
    <w:rsid w:val="00630DE2"/>
    <w:rsid w:val="00630FD3"/>
    <w:rsid w:val="00631626"/>
    <w:rsid w:val="006317A2"/>
    <w:rsid w:val="00631EED"/>
    <w:rsid w:val="00632FC0"/>
    <w:rsid w:val="0063526A"/>
    <w:rsid w:val="0063584A"/>
    <w:rsid w:val="00641742"/>
    <w:rsid w:val="00643BED"/>
    <w:rsid w:val="00645925"/>
    <w:rsid w:val="0064631C"/>
    <w:rsid w:val="00647370"/>
    <w:rsid w:val="0064792E"/>
    <w:rsid w:val="00652C19"/>
    <w:rsid w:val="00654346"/>
    <w:rsid w:val="006543BD"/>
    <w:rsid w:val="0065546D"/>
    <w:rsid w:val="006563B5"/>
    <w:rsid w:val="00657278"/>
    <w:rsid w:val="006576EE"/>
    <w:rsid w:val="00657F01"/>
    <w:rsid w:val="00660A5B"/>
    <w:rsid w:val="00660FB5"/>
    <w:rsid w:val="00661E53"/>
    <w:rsid w:val="006656C7"/>
    <w:rsid w:val="0066615E"/>
    <w:rsid w:val="00666C4F"/>
    <w:rsid w:val="00666C9F"/>
    <w:rsid w:val="00666D66"/>
    <w:rsid w:val="006704C5"/>
    <w:rsid w:val="006707AD"/>
    <w:rsid w:val="00671158"/>
    <w:rsid w:val="006723EF"/>
    <w:rsid w:val="0067303A"/>
    <w:rsid w:val="006759EC"/>
    <w:rsid w:val="006764FC"/>
    <w:rsid w:val="006768C1"/>
    <w:rsid w:val="00676E63"/>
    <w:rsid w:val="00676EFB"/>
    <w:rsid w:val="00680D40"/>
    <w:rsid w:val="00681446"/>
    <w:rsid w:val="00681F82"/>
    <w:rsid w:val="00681FB3"/>
    <w:rsid w:val="006827BD"/>
    <w:rsid w:val="006837CA"/>
    <w:rsid w:val="0069452A"/>
    <w:rsid w:val="0069454B"/>
    <w:rsid w:val="00694DC7"/>
    <w:rsid w:val="006961D4"/>
    <w:rsid w:val="006977FD"/>
    <w:rsid w:val="006A0341"/>
    <w:rsid w:val="006A0783"/>
    <w:rsid w:val="006A1006"/>
    <w:rsid w:val="006A222C"/>
    <w:rsid w:val="006A24F7"/>
    <w:rsid w:val="006A26DB"/>
    <w:rsid w:val="006A47F0"/>
    <w:rsid w:val="006B05C5"/>
    <w:rsid w:val="006B0747"/>
    <w:rsid w:val="006B1665"/>
    <w:rsid w:val="006B2812"/>
    <w:rsid w:val="006B6C85"/>
    <w:rsid w:val="006C1697"/>
    <w:rsid w:val="006C2101"/>
    <w:rsid w:val="006C4406"/>
    <w:rsid w:val="006C5242"/>
    <w:rsid w:val="006C5285"/>
    <w:rsid w:val="006C6478"/>
    <w:rsid w:val="006C659B"/>
    <w:rsid w:val="006D1BAC"/>
    <w:rsid w:val="006D304E"/>
    <w:rsid w:val="006D39CA"/>
    <w:rsid w:val="006D4499"/>
    <w:rsid w:val="006D6707"/>
    <w:rsid w:val="006D7379"/>
    <w:rsid w:val="006E17EE"/>
    <w:rsid w:val="006E4527"/>
    <w:rsid w:val="006F08F7"/>
    <w:rsid w:val="006F2848"/>
    <w:rsid w:val="006F30B4"/>
    <w:rsid w:val="006F5975"/>
    <w:rsid w:val="00701033"/>
    <w:rsid w:val="007010BB"/>
    <w:rsid w:val="00702473"/>
    <w:rsid w:val="00702CFD"/>
    <w:rsid w:val="0070308A"/>
    <w:rsid w:val="0070534E"/>
    <w:rsid w:val="00706148"/>
    <w:rsid w:val="00707B46"/>
    <w:rsid w:val="007100FF"/>
    <w:rsid w:val="00711925"/>
    <w:rsid w:val="007120DE"/>
    <w:rsid w:val="00712B63"/>
    <w:rsid w:val="00713C3C"/>
    <w:rsid w:val="00715947"/>
    <w:rsid w:val="00716057"/>
    <w:rsid w:val="00716F8E"/>
    <w:rsid w:val="00717EAF"/>
    <w:rsid w:val="00722C24"/>
    <w:rsid w:val="00722CD4"/>
    <w:rsid w:val="007230AA"/>
    <w:rsid w:val="007230F3"/>
    <w:rsid w:val="0072331E"/>
    <w:rsid w:val="0072350C"/>
    <w:rsid w:val="00723E74"/>
    <w:rsid w:val="007247C6"/>
    <w:rsid w:val="007248CB"/>
    <w:rsid w:val="00725971"/>
    <w:rsid w:val="00726B95"/>
    <w:rsid w:val="00727624"/>
    <w:rsid w:val="0072767E"/>
    <w:rsid w:val="007308E5"/>
    <w:rsid w:val="00731845"/>
    <w:rsid w:val="00731B72"/>
    <w:rsid w:val="00732A5A"/>
    <w:rsid w:val="007358D8"/>
    <w:rsid w:val="00741181"/>
    <w:rsid w:val="00741AF2"/>
    <w:rsid w:val="00742A6F"/>
    <w:rsid w:val="00742E50"/>
    <w:rsid w:val="00743203"/>
    <w:rsid w:val="007462BE"/>
    <w:rsid w:val="007513FB"/>
    <w:rsid w:val="00754AF7"/>
    <w:rsid w:val="00760567"/>
    <w:rsid w:val="0076065A"/>
    <w:rsid w:val="0076130F"/>
    <w:rsid w:val="00761B79"/>
    <w:rsid w:val="007622B1"/>
    <w:rsid w:val="007623B6"/>
    <w:rsid w:val="0076317B"/>
    <w:rsid w:val="007647F8"/>
    <w:rsid w:val="00765AB7"/>
    <w:rsid w:val="00765E0D"/>
    <w:rsid w:val="00766733"/>
    <w:rsid w:val="00771299"/>
    <w:rsid w:val="00771F2D"/>
    <w:rsid w:val="00771FB6"/>
    <w:rsid w:val="00772A6A"/>
    <w:rsid w:val="00775096"/>
    <w:rsid w:val="00781A20"/>
    <w:rsid w:val="00782577"/>
    <w:rsid w:val="00782DE1"/>
    <w:rsid w:val="00783DCE"/>
    <w:rsid w:val="00784C9F"/>
    <w:rsid w:val="007872A5"/>
    <w:rsid w:val="00787DCB"/>
    <w:rsid w:val="00793938"/>
    <w:rsid w:val="00794D73"/>
    <w:rsid w:val="0079556A"/>
    <w:rsid w:val="007963BA"/>
    <w:rsid w:val="007A2AA9"/>
    <w:rsid w:val="007A4C71"/>
    <w:rsid w:val="007A56FA"/>
    <w:rsid w:val="007A67A2"/>
    <w:rsid w:val="007A7114"/>
    <w:rsid w:val="007B0E1F"/>
    <w:rsid w:val="007B2E4D"/>
    <w:rsid w:val="007B35B7"/>
    <w:rsid w:val="007B71C9"/>
    <w:rsid w:val="007B7219"/>
    <w:rsid w:val="007C0670"/>
    <w:rsid w:val="007C14CA"/>
    <w:rsid w:val="007C1F0A"/>
    <w:rsid w:val="007C34AE"/>
    <w:rsid w:val="007C58C1"/>
    <w:rsid w:val="007C5D44"/>
    <w:rsid w:val="007D117F"/>
    <w:rsid w:val="007D1ED3"/>
    <w:rsid w:val="007D2C76"/>
    <w:rsid w:val="007D3184"/>
    <w:rsid w:val="007D3D1A"/>
    <w:rsid w:val="007D449F"/>
    <w:rsid w:val="007D6A9B"/>
    <w:rsid w:val="007D6ABB"/>
    <w:rsid w:val="007D6EE3"/>
    <w:rsid w:val="007D7645"/>
    <w:rsid w:val="007D7AE5"/>
    <w:rsid w:val="007D7BEC"/>
    <w:rsid w:val="007E0B0A"/>
    <w:rsid w:val="007E11D1"/>
    <w:rsid w:val="007E154F"/>
    <w:rsid w:val="007E24B4"/>
    <w:rsid w:val="007E24F4"/>
    <w:rsid w:val="007E289B"/>
    <w:rsid w:val="007E31F3"/>
    <w:rsid w:val="007E3712"/>
    <w:rsid w:val="007E54CE"/>
    <w:rsid w:val="007F086F"/>
    <w:rsid w:val="007F08D4"/>
    <w:rsid w:val="007F23FC"/>
    <w:rsid w:val="007F65FE"/>
    <w:rsid w:val="007F7287"/>
    <w:rsid w:val="00800789"/>
    <w:rsid w:val="00802A75"/>
    <w:rsid w:val="008032D2"/>
    <w:rsid w:val="00806C19"/>
    <w:rsid w:val="00811AB3"/>
    <w:rsid w:val="00812175"/>
    <w:rsid w:val="008137B2"/>
    <w:rsid w:val="008145A2"/>
    <w:rsid w:val="00816450"/>
    <w:rsid w:val="00817F5E"/>
    <w:rsid w:val="008208C2"/>
    <w:rsid w:val="00822156"/>
    <w:rsid w:val="00824436"/>
    <w:rsid w:val="008277EA"/>
    <w:rsid w:val="008344A3"/>
    <w:rsid w:val="00835DF2"/>
    <w:rsid w:val="00837AD4"/>
    <w:rsid w:val="008407B1"/>
    <w:rsid w:val="00840AEA"/>
    <w:rsid w:val="008437F1"/>
    <w:rsid w:val="0084513E"/>
    <w:rsid w:val="00845A9D"/>
    <w:rsid w:val="008469E0"/>
    <w:rsid w:val="00847064"/>
    <w:rsid w:val="00847A6E"/>
    <w:rsid w:val="008506B8"/>
    <w:rsid w:val="0085098E"/>
    <w:rsid w:val="008509CA"/>
    <w:rsid w:val="008513FD"/>
    <w:rsid w:val="00851475"/>
    <w:rsid w:val="00851936"/>
    <w:rsid w:val="00852406"/>
    <w:rsid w:val="00854FCA"/>
    <w:rsid w:val="00856598"/>
    <w:rsid w:val="00860326"/>
    <w:rsid w:val="00861213"/>
    <w:rsid w:val="0086229D"/>
    <w:rsid w:val="00862456"/>
    <w:rsid w:val="008629C3"/>
    <w:rsid w:val="00870232"/>
    <w:rsid w:val="00870B66"/>
    <w:rsid w:val="0087146D"/>
    <w:rsid w:val="00871699"/>
    <w:rsid w:val="0087209C"/>
    <w:rsid w:val="00872293"/>
    <w:rsid w:val="00872AC4"/>
    <w:rsid w:val="00874A2B"/>
    <w:rsid w:val="00881071"/>
    <w:rsid w:val="00881EE4"/>
    <w:rsid w:val="00882369"/>
    <w:rsid w:val="008827A5"/>
    <w:rsid w:val="008844D8"/>
    <w:rsid w:val="008850B5"/>
    <w:rsid w:val="00887E9C"/>
    <w:rsid w:val="0089064E"/>
    <w:rsid w:val="00890E77"/>
    <w:rsid w:val="00891A75"/>
    <w:rsid w:val="008929DD"/>
    <w:rsid w:val="00893849"/>
    <w:rsid w:val="008947DF"/>
    <w:rsid w:val="00894C1D"/>
    <w:rsid w:val="00895449"/>
    <w:rsid w:val="00895D27"/>
    <w:rsid w:val="0089605B"/>
    <w:rsid w:val="0089697A"/>
    <w:rsid w:val="008A0C73"/>
    <w:rsid w:val="008A192A"/>
    <w:rsid w:val="008A3B27"/>
    <w:rsid w:val="008A4427"/>
    <w:rsid w:val="008A4DA6"/>
    <w:rsid w:val="008A63A4"/>
    <w:rsid w:val="008A6C13"/>
    <w:rsid w:val="008A6C4F"/>
    <w:rsid w:val="008B0EAF"/>
    <w:rsid w:val="008B2C39"/>
    <w:rsid w:val="008B6B06"/>
    <w:rsid w:val="008C0567"/>
    <w:rsid w:val="008C2417"/>
    <w:rsid w:val="008C4BCE"/>
    <w:rsid w:val="008C5DEC"/>
    <w:rsid w:val="008D012C"/>
    <w:rsid w:val="008D2B2B"/>
    <w:rsid w:val="008D2BEA"/>
    <w:rsid w:val="008D47FC"/>
    <w:rsid w:val="008D4A3A"/>
    <w:rsid w:val="008D6225"/>
    <w:rsid w:val="008D7883"/>
    <w:rsid w:val="008E0583"/>
    <w:rsid w:val="008E148A"/>
    <w:rsid w:val="008E1F90"/>
    <w:rsid w:val="008E47EC"/>
    <w:rsid w:val="008E48EA"/>
    <w:rsid w:val="008E49B6"/>
    <w:rsid w:val="008E6AF4"/>
    <w:rsid w:val="008E7095"/>
    <w:rsid w:val="008F13C8"/>
    <w:rsid w:val="008F3385"/>
    <w:rsid w:val="008F72E6"/>
    <w:rsid w:val="009058BD"/>
    <w:rsid w:val="009062F4"/>
    <w:rsid w:val="00906CEF"/>
    <w:rsid w:val="00907F6B"/>
    <w:rsid w:val="00907FDB"/>
    <w:rsid w:val="0091120F"/>
    <w:rsid w:val="00911ACA"/>
    <w:rsid w:val="00911EC3"/>
    <w:rsid w:val="00914BF0"/>
    <w:rsid w:val="00915EDD"/>
    <w:rsid w:val="00916986"/>
    <w:rsid w:val="00921305"/>
    <w:rsid w:val="00921688"/>
    <w:rsid w:val="00924D17"/>
    <w:rsid w:val="00925F58"/>
    <w:rsid w:val="00926EB2"/>
    <w:rsid w:val="009270C3"/>
    <w:rsid w:val="00931978"/>
    <w:rsid w:val="00932582"/>
    <w:rsid w:val="00934762"/>
    <w:rsid w:val="00934AA8"/>
    <w:rsid w:val="00935372"/>
    <w:rsid w:val="00935A63"/>
    <w:rsid w:val="0093697E"/>
    <w:rsid w:val="009415C4"/>
    <w:rsid w:val="00942216"/>
    <w:rsid w:val="00942408"/>
    <w:rsid w:val="00943348"/>
    <w:rsid w:val="00943D85"/>
    <w:rsid w:val="00943E2A"/>
    <w:rsid w:val="00945124"/>
    <w:rsid w:val="00946633"/>
    <w:rsid w:val="00950F69"/>
    <w:rsid w:val="009512D9"/>
    <w:rsid w:val="009530C2"/>
    <w:rsid w:val="0095429F"/>
    <w:rsid w:val="00954686"/>
    <w:rsid w:val="009557AC"/>
    <w:rsid w:val="00956714"/>
    <w:rsid w:val="00957A3F"/>
    <w:rsid w:val="00962A89"/>
    <w:rsid w:val="00962B9B"/>
    <w:rsid w:val="00964A7B"/>
    <w:rsid w:val="0096562A"/>
    <w:rsid w:val="009677A9"/>
    <w:rsid w:val="00972DEC"/>
    <w:rsid w:val="00973D65"/>
    <w:rsid w:val="009745CD"/>
    <w:rsid w:val="009748E2"/>
    <w:rsid w:val="00975801"/>
    <w:rsid w:val="00975CAE"/>
    <w:rsid w:val="00976A31"/>
    <w:rsid w:val="00980C6D"/>
    <w:rsid w:val="0098324C"/>
    <w:rsid w:val="009858F9"/>
    <w:rsid w:val="00990277"/>
    <w:rsid w:val="009924E5"/>
    <w:rsid w:val="00992E7C"/>
    <w:rsid w:val="00993756"/>
    <w:rsid w:val="00994B31"/>
    <w:rsid w:val="0099571F"/>
    <w:rsid w:val="00995A18"/>
    <w:rsid w:val="00997370"/>
    <w:rsid w:val="009A1C28"/>
    <w:rsid w:val="009A211F"/>
    <w:rsid w:val="009A2A27"/>
    <w:rsid w:val="009A3D3D"/>
    <w:rsid w:val="009A3EAF"/>
    <w:rsid w:val="009A4590"/>
    <w:rsid w:val="009A4843"/>
    <w:rsid w:val="009A56D7"/>
    <w:rsid w:val="009A5857"/>
    <w:rsid w:val="009A64B7"/>
    <w:rsid w:val="009B173F"/>
    <w:rsid w:val="009B2A0D"/>
    <w:rsid w:val="009B7FD6"/>
    <w:rsid w:val="009C056D"/>
    <w:rsid w:val="009C0AF7"/>
    <w:rsid w:val="009C2241"/>
    <w:rsid w:val="009C2673"/>
    <w:rsid w:val="009C447C"/>
    <w:rsid w:val="009C57E1"/>
    <w:rsid w:val="009C604B"/>
    <w:rsid w:val="009D505F"/>
    <w:rsid w:val="009D570F"/>
    <w:rsid w:val="009D680C"/>
    <w:rsid w:val="009E1C9C"/>
    <w:rsid w:val="009E236E"/>
    <w:rsid w:val="009E4677"/>
    <w:rsid w:val="009E46BC"/>
    <w:rsid w:val="009E6002"/>
    <w:rsid w:val="009E61ED"/>
    <w:rsid w:val="009E7F97"/>
    <w:rsid w:val="009F1988"/>
    <w:rsid w:val="00A00D39"/>
    <w:rsid w:val="00A020B1"/>
    <w:rsid w:val="00A02FC5"/>
    <w:rsid w:val="00A03835"/>
    <w:rsid w:val="00A058B4"/>
    <w:rsid w:val="00A05FD2"/>
    <w:rsid w:val="00A07164"/>
    <w:rsid w:val="00A10972"/>
    <w:rsid w:val="00A11B88"/>
    <w:rsid w:val="00A15BC5"/>
    <w:rsid w:val="00A16BD6"/>
    <w:rsid w:val="00A21E84"/>
    <w:rsid w:val="00A23739"/>
    <w:rsid w:val="00A239CD"/>
    <w:rsid w:val="00A23CB7"/>
    <w:rsid w:val="00A2507D"/>
    <w:rsid w:val="00A26DBD"/>
    <w:rsid w:val="00A26FF2"/>
    <w:rsid w:val="00A279A3"/>
    <w:rsid w:val="00A3273D"/>
    <w:rsid w:val="00A3294B"/>
    <w:rsid w:val="00A35C13"/>
    <w:rsid w:val="00A37412"/>
    <w:rsid w:val="00A400D6"/>
    <w:rsid w:val="00A40A67"/>
    <w:rsid w:val="00A43B1D"/>
    <w:rsid w:val="00A45423"/>
    <w:rsid w:val="00A51C7C"/>
    <w:rsid w:val="00A53C60"/>
    <w:rsid w:val="00A54C2E"/>
    <w:rsid w:val="00A55394"/>
    <w:rsid w:val="00A55A0B"/>
    <w:rsid w:val="00A55B4E"/>
    <w:rsid w:val="00A563E4"/>
    <w:rsid w:val="00A577F5"/>
    <w:rsid w:val="00A57EEB"/>
    <w:rsid w:val="00A664BD"/>
    <w:rsid w:val="00A66C2A"/>
    <w:rsid w:val="00A7057D"/>
    <w:rsid w:val="00A73757"/>
    <w:rsid w:val="00A74200"/>
    <w:rsid w:val="00A7440C"/>
    <w:rsid w:val="00A77BED"/>
    <w:rsid w:val="00A80B2A"/>
    <w:rsid w:val="00A8226B"/>
    <w:rsid w:val="00A85352"/>
    <w:rsid w:val="00A8566D"/>
    <w:rsid w:val="00A864CA"/>
    <w:rsid w:val="00A90F3F"/>
    <w:rsid w:val="00A9221C"/>
    <w:rsid w:val="00A9293B"/>
    <w:rsid w:val="00A9385A"/>
    <w:rsid w:val="00A95576"/>
    <w:rsid w:val="00A977CA"/>
    <w:rsid w:val="00A979F0"/>
    <w:rsid w:val="00AA1E4E"/>
    <w:rsid w:val="00AA5579"/>
    <w:rsid w:val="00AA5B23"/>
    <w:rsid w:val="00AA667E"/>
    <w:rsid w:val="00AA6BB5"/>
    <w:rsid w:val="00AB22DE"/>
    <w:rsid w:val="00AB7108"/>
    <w:rsid w:val="00AB7985"/>
    <w:rsid w:val="00AB7CAB"/>
    <w:rsid w:val="00AC051C"/>
    <w:rsid w:val="00AC0B6F"/>
    <w:rsid w:val="00AC291C"/>
    <w:rsid w:val="00AC5A67"/>
    <w:rsid w:val="00AC65DF"/>
    <w:rsid w:val="00AC7763"/>
    <w:rsid w:val="00AC7CB1"/>
    <w:rsid w:val="00AD0EDC"/>
    <w:rsid w:val="00AD3A84"/>
    <w:rsid w:val="00AD6AD6"/>
    <w:rsid w:val="00AD6E05"/>
    <w:rsid w:val="00AE26AF"/>
    <w:rsid w:val="00AE3255"/>
    <w:rsid w:val="00AE3CFB"/>
    <w:rsid w:val="00AF0E3E"/>
    <w:rsid w:val="00AF11CA"/>
    <w:rsid w:val="00AF42FE"/>
    <w:rsid w:val="00AF4326"/>
    <w:rsid w:val="00AF6666"/>
    <w:rsid w:val="00AF6B35"/>
    <w:rsid w:val="00AF7AB9"/>
    <w:rsid w:val="00B00158"/>
    <w:rsid w:val="00B01B23"/>
    <w:rsid w:val="00B0267F"/>
    <w:rsid w:val="00B035E1"/>
    <w:rsid w:val="00B05B1A"/>
    <w:rsid w:val="00B05FF8"/>
    <w:rsid w:val="00B071F9"/>
    <w:rsid w:val="00B113A2"/>
    <w:rsid w:val="00B11D03"/>
    <w:rsid w:val="00B15DC7"/>
    <w:rsid w:val="00B160D6"/>
    <w:rsid w:val="00B172C0"/>
    <w:rsid w:val="00B1758F"/>
    <w:rsid w:val="00B24D21"/>
    <w:rsid w:val="00B25B8E"/>
    <w:rsid w:val="00B26A20"/>
    <w:rsid w:val="00B27408"/>
    <w:rsid w:val="00B27CFE"/>
    <w:rsid w:val="00B31725"/>
    <w:rsid w:val="00B3232E"/>
    <w:rsid w:val="00B343FB"/>
    <w:rsid w:val="00B352F9"/>
    <w:rsid w:val="00B36278"/>
    <w:rsid w:val="00B3671B"/>
    <w:rsid w:val="00B369EC"/>
    <w:rsid w:val="00B3745C"/>
    <w:rsid w:val="00B40256"/>
    <w:rsid w:val="00B41099"/>
    <w:rsid w:val="00B4282A"/>
    <w:rsid w:val="00B43A2C"/>
    <w:rsid w:val="00B44C61"/>
    <w:rsid w:val="00B46F8B"/>
    <w:rsid w:val="00B47210"/>
    <w:rsid w:val="00B4793B"/>
    <w:rsid w:val="00B509F6"/>
    <w:rsid w:val="00B51BA4"/>
    <w:rsid w:val="00B51F6D"/>
    <w:rsid w:val="00B53140"/>
    <w:rsid w:val="00B60422"/>
    <w:rsid w:val="00B62DD4"/>
    <w:rsid w:val="00B665EC"/>
    <w:rsid w:val="00B72AAC"/>
    <w:rsid w:val="00B73096"/>
    <w:rsid w:val="00B7790B"/>
    <w:rsid w:val="00B800EB"/>
    <w:rsid w:val="00B8119C"/>
    <w:rsid w:val="00B82051"/>
    <w:rsid w:val="00B8241A"/>
    <w:rsid w:val="00B8316B"/>
    <w:rsid w:val="00B83B08"/>
    <w:rsid w:val="00B83CE6"/>
    <w:rsid w:val="00B85E1A"/>
    <w:rsid w:val="00B865EE"/>
    <w:rsid w:val="00B920F0"/>
    <w:rsid w:val="00B931A4"/>
    <w:rsid w:val="00B94E84"/>
    <w:rsid w:val="00B9537A"/>
    <w:rsid w:val="00B96500"/>
    <w:rsid w:val="00B9722B"/>
    <w:rsid w:val="00B97561"/>
    <w:rsid w:val="00BA19C1"/>
    <w:rsid w:val="00BA22E4"/>
    <w:rsid w:val="00BA23BD"/>
    <w:rsid w:val="00BA41C8"/>
    <w:rsid w:val="00BA46DE"/>
    <w:rsid w:val="00BA5AA7"/>
    <w:rsid w:val="00BA7DF8"/>
    <w:rsid w:val="00BA7F9E"/>
    <w:rsid w:val="00BB0DAD"/>
    <w:rsid w:val="00BB26C1"/>
    <w:rsid w:val="00BB33EF"/>
    <w:rsid w:val="00BB3FF1"/>
    <w:rsid w:val="00BB457C"/>
    <w:rsid w:val="00BB474B"/>
    <w:rsid w:val="00BB5B7A"/>
    <w:rsid w:val="00BB6C2F"/>
    <w:rsid w:val="00BC166D"/>
    <w:rsid w:val="00BC1CA5"/>
    <w:rsid w:val="00BC4164"/>
    <w:rsid w:val="00BD1DB5"/>
    <w:rsid w:val="00BD2F73"/>
    <w:rsid w:val="00BD36CD"/>
    <w:rsid w:val="00BD38FB"/>
    <w:rsid w:val="00BD4EF4"/>
    <w:rsid w:val="00BF034F"/>
    <w:rsid w:val="00BF145E"/>
    <w:rsid w:val="00BF1E11"/>
    <w:rsid w:val="00BF2B6F"/>
    <w:rsid w:val="00BF49A1"/>
    <w:rsid w:val="00BF4E6C"/>
    <w:rsid w:val="00BF6BCC"/>
    <w:rsid w:val="00BF6C52"/>
    <w:rsid w:val="00C0098B"/>
    <w:rsid w:val="00C00D85"/>
    <w:rsid w:val="00C018BA"/>
    <w:rsid w:val="00C0364C"/>
    <w:rsid w:val="00C059BF"/>
    <w:rsid w:val="00C06271"/>
    <w:rsid w:val="00C10ADE"/>
    <w:rsid w:val="00C10B2F"/>
    <w:rsid w:val="00C11CB2"/>
    <w:rsid w:val="00C14771"/>
    <w:rsid w:val="00C16744"/>
    <w:rsid w:val="00C17BF0"/>
    <w:rsid w:val="00C17E32"/>
    <w:rsid w:val="00C2020F"/>
    <w:rsid w:val="00C218B9"/>
    <w:rsid w:val="00C2333D"/>
    <w:rsid w:val="00C26C3B"/>
    <w:rsid w:val="00C27F5B"/>
    <w:rsid w:val="00C30670"/>
    <w:rsid w:val="00C30BF0"/>
    <w:rsid w:val="00C333F4"/>
    <w:rsid w:val="00C35406"/>
    <w:rsid w:val="00C36C06"/>
    <w:rsid w:val="00C3780F"/>
    <w:rsid w:val="00C41077"/>
    <w:rsid w:val="00C41CB0"/>
    <w:rsid w:val="00C442B2"/>
    <w:rsid w:val="00C44827"/>
    <w:rsid w:val="00C457B8"/>
    <w:rsid w:val="00C45CD2"/>
    <w:rsid w:val="00C47C31"/>
    <w:rsid w:val="00C47D64"/>
    <w:rsid w:val="00C47E7D"/>
    <w:rsid w:val="00C50644"/>
    <w:rsid w:val="00C50E37"/>
    <w:rsid w:val="00C52739"/>
    <w:rsid w:val="00C52D55"/>
    <w:rsid w:val="00C52D77"/>
    <w:rsid w:val="00C52EDC"/>
    <w:rsid w:val="00C53F8C"/>
    <w:rsid w:val="00C56891"/>
    <w:rsid w:val="00C57811"/>
    <w:rsid w:val="00C609E2"/>
    <w:rsid w:val="00C61EEC"/>
    <w:rsid w:val="00C668BA"/>
    <w:rsid w:val="00C709E2"/>
    <w:rsid w:val="00C70CA4"/>
    <w:rsid w:val="00C72A2C"/>
    <w:rsid w:val="00C7351A"/>
    <w:rsid w:val="00C75147"/>
    <w:rsid w:val="00C766CC"/>
    <w:rsid w:val="00C770A2"/>
    <w:rsid w:val="00C86F0A"/>
    <w:rsid w:val="00C87F91"/>
    <w:rsid w:val="00C918D8"/>
    <w:rsid w:val="00C934ED"/>
    <w:rsid w:val="00C936BE"/>
    <w:rsid w:val="00C943BB"/>
    <w:rsid w:val="00C94B9C"/>
    <w:rsid w:val="00C962FE"/>
    <w:rsid w:val="00C97458"/>
    <w:rsid w:val="00CA0428"/>
    <w:rsid w:val="00CA4489"/>
    <w:rsid w:val="00CA59A5"/>
    <w:rsid w:val="00CA65EE"/>
    <w:rsid w:val="00CA67DA"/>
    <w:rsid w:val="00CA6EDC"/>
    <w:rsid w:val="00CB2D0E"/>
    <w:rsid w:val="00CB3E08"/>
    <w:rsid w:val="00CB4F7A"/>
    <w:rsid w:val="00CB57C1"/>
    <w:rsid w:val="00CB5C7A"/>
    <w:rsid w:val="00CB5E2D"/>
    <w:rsid w:val="00CB5E94"/>
    <w:rsid w:val="00CB668A"/>
    <w:rsid w:val="00CB6F99"/>
    <w:rsid w:val="00CB729C"/>
    <w:rsid w:val="00CB7583"/>
    <w:rsid w:val="00CC024A"/>
    <w:rsid w:val="00CC050A"/>
    <w:rsid w:val="00CC090D"/>
    <w:rsid w:val="00CC17F9"/>
    <w:rsid w:val="00CC26F1"/>
    <w:rsid w:val="00CC3101"/>
    <w:rsid w:val="00CC4C21"/>
    <w:rsid w:val="00CD0FE2"/>
    <w:rsid w:val="00CD112D"/>
    <w:rsid w:val="00CD16A5"/>
    <w:rsid w:val="00CD20A8"/>
    <w:rsid w:val="00CD3156"/>
    <w:rsid w:val="00CD31CA"/>
    <w:rsid w:val="00CD3C71"/>
    <w:rsid w:val="00CD3E74"/>
    <w:rsid w:val="00CD3FC1"/>
    <w:rsid w:val="00CD7250"/>
    <w:rsid w:val="00CE0104"/>
    <w:rsid w:val="00CE1DA8"/>
    <w:rsid w:val="00CF3D29"/>
    <w:rsid w:val="00CF5236"/>
    <w:rsid w:val="00CF7598"/>
    <w:rsid w:val="00D01B44"/>
    <w:rsid w:val="00D01E40"/>
    <w:rsid w:val="00D023F5"/>
    <w:rsid w:val="00D031AC"/>
    <w:rsid w:val="00D03721"/>
    <w:rsid w:val="00D0568C"/>
    <w:rsid w:val="00D06638"/>
    <w:rsid w:val="00D1011A"/>
    <w:rsid w:val="00D109BB"/>
    <w:rsid w:val="00D12CC3"/>
    <w:rsid w:val="00D13236"/>
    <w:rsid w:val="00D1617A"/>
    <w:rsid w:val="00D1706E"/>
    <w:rsid w:val="00D20097"/>
    <w:rsid w:val="00D23902"/>
    <w:rsid w:val="00D261D8"/>
    <w:rsid w:val="00D262B0"/>
    <w:rsid w:val="00D2650E"/>
    <w:rsid w:val="00D269FA"/>
    <w:rsid w:val="00D2734D"/>
    <w:rsid w:val="00D30226"/>
    <w:rsid w:val="00D30BD6"/>
    <w:rsid w:val="00D3273E"/>
    <w:rsid w:val="00D33063"/>
    <w:rsid w:val="00D3483F"/>
    <w:rsid w:val="00D36E05"/>
    <w:rsid w:val="00D40149"/>
    <w:rsid w:val="00D40533"/>
    <w:rsid w:val="00D421BA"/>
    <w:rsid w:val="00D42F08"/>
    <w:rsid w:val="00D531A1"/>
    <w:rsid w:val="00D54E89"/>
    <w:rsid w:val="00D564CF"/>
    <w:rsid w:val="00D57418"/>
    <w:rsid w:val="00D6021D"/>
    <w:rsid w:val="00D659CF"/>
    <w:rsid w:val="00D67D98"/>
    <w:rsid w:val="00D73C31"/>
    <w:rsid w:val="00D73CFF"/>
    <w:rsid w:val="00D769BE"/>
    <w:rsid w:val="00D7777F"/>
    <w:rsid w:val="00D778B0"/>
    <w:rsid w:val="00D82024"/>
    <w:rsid w:val="00D83D98"/>
    <w:rsid w:val="00D8414B"/>
    <w:rsid w:val="00D85E97"/>
    <w:rsid w:val="00D878C8"/>
    <w:rsid w:val="00D90568"/>
    <w:rsid w:val="00D91D46"/>
    <w:rsid w:val="00D92943"/>
    <w:rsid w:val="00D949C6"/>
    <w:rsid w:val="00D94A2B"/>
    <w:rsid w:val="00D94F7F"/>
    <w:rsid w:val="00D9575A"/>
    <w:rsid w:val="00D9646F"/>
    <w:rsid w:val="00D97920"/>
    <w:rsid w:val="00DA09FB"/>
    <w:rsid w:val="00DA3F7A"/>
    <w:rsid w:val="00DA3FE7"/>
    <w:rsid w:val="00DA4946"/>
    <w:rsid w:val="00DA4EF6"/>
    <w:rsid w:val="00DA595F"/>
    <w:rsid w:val="00DA59B8"/>
    <w:rsid w:val="00DA5EC8"/>
    <w:rsid w:val="00DA6AEE"/>
    <w:rsid w:val="00DB2897"/>
    <w:rsid w:val="00DB4339"/>
    <w:rsid w:val="00DB4C5D"/>
    <w:rsid w:val="00DB63E5"/>
    <w:rsid w:val="00DB6D12"/>
    <w:rsid w:val="00DB6F8D"/>
    <w:rsid w:val="00DC1CE8"/>
    <w:rsid w:val="00DC2149"/>
    <w:rsid w:val="00DC5146"/>
    <w:rsid w:val="00DC5867"/>
    <w:rsid w:val="00DC5B3A"/>
    <w:rsid w:val="00DC6364"/>
    <w:rsid w:val="00DC6C88"/>
    <w:rsid w:val="00DD1534"/>
    <w:rsid w:val="00DD339F"/>
    <w:rsid w:val="00DD3C1A"/>
    <w:rsid w:val="00DD4B6A"/>
    <w:rsid w:val="00DD6583"/>
    <w:rsid w:val="00DD735F"/>
    <w:rsid w:val="00DE1767"/>
    <w:rsid w:val="00DE2FDE"/>
    <w:rsid w:val="00DE4DDC"/>
    <w:rsid w:val="00DE5612"/>
    <w:rsid w:val="00DE60AB"/>
    <w:rsid w:val="00DF0EAF"/>
    <w:rsid w:val="00DF2301"/>
    <w:rsid w:val="00DF51A4"/>
    <w:rsid w:val="00DF6234"/>
    <w:rsid w:val="00DF742D"/>
    <w:rsid w:val="00DF753A"/>
    <w:rsid w:val="00E0120B"/>
    <w:rsid w:val="00E016D3"/>
    <w:rsid w:val="00E05D2F"/>
    <w:rsid w:val="00E07543"/>
    <w:rsid w:val="00E07641"/>
    <w:rsid w:val="00E07689"/>
    <w:rsid w:val="00E10A05"/>
    <w:rsid w:val="00E170D8"/>
    <w:rsid w:val="00E24013"/>
    <w:rsid w:val="00E272A7"/>
    <w:rsid w:val="00E300A8"/>
    <w:rsid w:val="00E31539"/>
    <w:rsid w:val="00E31E25"/>
    <w:rsid w:val="00E336C5"/>
    <w:rsid w:val="00E41185"/>
    <w:rsid w:val="00E42413"/>
    <w:rsid w:val="00E42B88"/>
    <w:rsid w:val="00E42C78"/>
    <w:rsid w:val="00E439FD"/>
    <w:rsid w:val="00E44070"/>
    <w:rsid w:val="00E458C3"/>
    <w:rsid w:val="00E45DEC"/>
    <w:rsid w:val="00E45E7A"/>
    <w:rsid w:val="00E508D8"/>
    <w:rsid w:val="00E50980"/>
    <w:rsid w:val="00E539D3"/>
    <w:rsid w:val="00E556F2"/>
    <w:rsid w:val="00E56196"/>
    <w:rsid w:val="00E567FD"/>
    <w:rsid w:val="00E579F3"/>
    <w:rsid w:val="00E57E46"/>
    <w:rsid w:val="00E65E19"/>
    <w:rsid w:val="00E70DBC"/>
    <w:rsid w:val="00E71453"/>
    <w:rsid w:val="00E71C0E"/>
    <w:rsid w:val="00E71CF7"/>
    <w:rsid w:val="00E731E2"/>
    <w:rsid w:val="00E739ED"/>
    <w:rsid w:val="00E77A94"/>
    <w:rsid w:val="00E81B7C"/>
    <w:rsid w:val="00E81CA1"/>
    <w:rsid w:val="00E82E9C"/>
    <w:rsid w:val="00E83EC2"/>
    <w:rsid w:val="00E853E6"/>
    <w:rsid w:val="00E85822"/>
    <w:rsid w:val="00E861BD"/>
    <w:rsid w:val="00E86E00"/>
    <w:rsid w:val="00E87A8A"/>
    <w:rsid w:val="00E92D58"/>
    <w:rsid w:val="00E96EA4"/>
    <w:rsid w:val="00EA25B2"/>
    <w:rsid w:val="00EA4C0F"/>
    <w:rsid w:val="00EA55EE"/>
    <w:rsid w:val="00EA577F"/>
    <w:rsid w:val="00EA665B"/>
    <w:rsid w:val="00EA6EDD"/>
    <w:rsid w:val="00EB0452"/>
    <w:rsid w:val="00EB0716"/>
    <w:rsid w:val="00EB0CDD"/>
    <w:rsid w:val="00EB18A9"/>
    <w:rsid w:val="00EB1E95"/>
    <w:rsid w:val="00EB4A2E"/>
    <w:rsid w:val="00EC128A"/>
    <w:rsid w:val="00EC13F1"/>
    <w:rsid w:val="00EC47D4"/>
    <w:rsid w:val="00EC624B"/>
    <w:rsid w:val="00EC6373"/>
    <w:rsid w:val="00EC7135"/>
    <w:rsid w:val="00ED12A6"/>
    <w:rsid w:val="00ED1694"/>
    <w:rsid w:val="00ED1702"/>
    <w:rsid w:val="00ED286F"/>
    <w:rsid w:val="00ED3DD7"/>
    <w:rsid w:val="00ED4F9C"/>
    <w:rsid w:val="00ED5398"/>
    <w:rsid w:val="00ED65AB"/>
    <w:rsid w:val="00ED7127"/>
    <w:rsid w:val="00EE24C7"/>
    <w:rsid w:val="00EE2F89"/>
    <w:rsid w:val="00EE368B"/>
    <w:rsid w:val="00EE44E0"/>
    <w:rsid w:val="00EE47B6"/>
    <w:rsid w:val="00EE559C"/>
    <w:rsid w:val="00EE62C9"/>
    <w:rsid w:val="00EE6955"/>
    <w:rsid w:val="00EE72BE"/>
    <w:rsid w:val="00EE797B"/>
    <w:rsid w:val="00EF1190"/>
    <w:rsid w:val="00EF65EA"/>
    <w:rsid w:val="00F01731"/>
    <w:rsid w:val="00F05397"/>
    <w:rsid w:val="00F05598"/>
    <w:rsid w:val="00F06A15"/>
    <w:rsid w:val="00F06B23"/>
    <w:rsid w:val="00F07620"/>
    <w:rsid w:val="00F112A1"/>
    <w:rsid w:val="00F11AA9"/>
    <w:rsid w:val="00F13CB1"/>
    <w:rsid w:val="00F15DD4"/>
    <w:rsid w:val="00F17AD0"/>
    <w:rsid w:val="00F20CE1"/>
    <w:rsid w:val="00F20F26"/>
    <w:rsid w:val="00F20F78"/>
    <w:rsid w:val="00F27A48"/>
    <w:rsid w:val="00F27D8A"/>
    <w:rsid w:val="00F305ED"/>
    <w:rsid w:val="00F34A19"/>
    <w:rsid w:val="00F372B0"/>
    <w:rsid w:val="00F40E9E"/>
    <w:rsid w:val="00F41625"/>
    <w:rsid w:val="00F417D4"/>
    <w:rsid w:val="00F43E89"/>
    <w:rsid w:val="00F44B41"/>
    <w:rsid w:val="00F4509E"/>
    <w:rsid w:val="00F508BE"/>
    <w:rsid w:val="00F51BB3"/>
    <w:rsid w:val="00F52CB2"/>
    <w:rsid w:val="00F53519"/>
    <w:rsid w:val="00F54C10"/>
    <w:rsid w:val="00F5665F"/>
    <w:rsid w:val="00F57E62"/>
    <w:rsid w:val="00F609CC"/>
    <w:rsid w:val="00F62577"/>
    <w:rsid w:val="00F63D31"/>
    <w:rsid w:val="00F6462B"/>
    <w:rsid w:val="00F66D81"/>
    <w:rsid w:val="00F67C0A"/>
    <w:rsid w:val="00F67E3A"/>
    <w:rsid w:val="00F72455"/>
    <w:rsid w:val="00F7563E"/>
    <w:rsid w:val="00F7622A"/>
    <w:rsid w:val="00F76D73"/>
    <w:rsid w:val="00F779CC"/>
    <w:rsid w:val="00F80E4F"/>
    <w:rsid w:val="00F811FE"/>
    <w:rsid w:val="00F824B3"/>
    <w:rsid w:val="00F86714"/>
    <w:rsid w:val="00F87077"/>
    <w:rsid w:val="00F87868"/>
    <w:rsid w:val="00F91562"/>
    <w:rsid w:val="00F943C8"/>
    <w:rsid w:val="00F96B6D"/>
    <w:rsid w:val="00F97DE0"/>
    <w:rsid w:val="00FA1E11"/>
    <w:rsid w:val="00FA2C44"/>
    <w:rsid w:val="00FA4412"/>
    <w:rsid w:val="00FA5D63"/>
    <w:rsid w:val="00FA5F0E"/>
    <w:rsid w:val="00FA647A"/>
    <w:rsid w:val="00FA6800"/>
    <w:rsid w:val="00FA75BA"/>
    <w:rsid w:val="00FA7E2E"/>
    <w:rsid w:val="00FB156D"/>
    <w:rsid w:val="00FB34EE"/>
    <w:rsid w:val="00FB3C56"/>
    <w:rsid w:val="00FB4089"/>
    <w:rsid w:val="00FB4CD8"/>
    <w:rsid w:val="00FB4DD8"/>
    <w:rsid w:val="00FB63EF"/>
    <w:rsid w:val="00FB6612"/>
    <w:rsid w:val="00FB676F"/>
    <w:rsid w:val="00FB709D"/>
    <w:rsid w:val="00FC038D"/>
    <w:rsid w:val="00FC0F03"/>
    <w:rsid w:val="00FC1F24"/>
    <w:rsid w:val="00FC23A0"/>
    <w:rsid w:val="00FC26DF"/>
    <w:rsid w:val="00FC66EE"/>
    <w:rsid w:val="00FD0380"/>
    <w:rsid w:val="00FD1CD7"/>
    <w:rsid w:val="00FD23AF"/>
    <w:rsid w:val="00FD303B"/>
    <w:rsid w:val="00FD3827"/>
    <w:rsid w:val="00FD3D78"/>
    <w:rsid w:val="00FD438E"/>
    <w:rsid w:val="00FD6924"/>
    <w:rsid w:val="00FE0C12"/>
    <w:rsid w:val="00FE3E62"/>
    <w:rsid w:val="00FE51C0"/>
    <w:rsid w:val="00FE591C"/>
    <w:rsid w:val="00FE70A7"/>
    <w:rsid w:val="00FF0449"/>
    <w:rsid w:val="00FF0B97"/>
    <w:rsid w:val="00FF130E"/>
    <w:rsid w:val="00FF2202"/>
    <w:rsid w:val="00FF4870"/>
    <w:rsid w:val="00FF54AC"/>
    <w:rsid w:val="00FF5A5E"/>
    <w:rsid w:val="00FF5C2D"/>
    <w:rsid w:val="00FF636A"/>
    <w:rsid w:val="00FF66E8"/>
    <w:rsid w:val="00FF6782"/>
    <w:rsid w:val="00FF72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B984DD"/>
  <w14:defaultImageDpi w14:val="300"/>
  <w15:docId w15:val="{9BE9303A-4D33-D444-A41F-08F32057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37"/>
    <w:rPr>
      <w:rFonts w:ascii="Calibri" w:hAnsi="Calibri"/>
      <w:sz w:val="22"/>
    </w:rPr>
  </w:style>
  <w:style w:type="paragraph" w:styleId="Heading1">
    <w:name w:val="heading 1"/>
    <w:next w:val="Heading2"/>
    <w:link w:val="Heading1Char"/>
    <w:uiPriority w:val="9"/>
    <w:qFormat/>
    <w:rsid w:val="00F34A19"/>
    <w:pPr>
      <w:keepNext/>
      <w:numPr>
        <w:numId w:val="12"/>
      </w:numPr>
      <w:suppressAutoHyphens/>
      <w:spacing w:before="240"/>
      <w:ind w:left="567" w:hanging="567"/>
      <w:outlineLvl w:val="0"/>
    </w:pPr>
    <w:rPr>
      <w:rFonts w:ascii="Calibri" w:eastAsiaTheme="majorEastAsia" w:hAnsi="Calibri" w:cstheme="majorBidi"/>
      <w:b/>
      <w:bCs/>
      <w:color w:val="0070C0"/>
      <w:sz w:val="22"/>
      <w:szCs w:val="22"/>
    </w:rPr>
  </w:style>
  <w:style w:type="paragraph" w:styleId="Heading2">
    <w:name w:val="heading 2"/>
    <w:basedOn w:val="Heading1"/>
    <w:link w:val="Heading2Char"/>
    <w:uiPriority w:val="9"/>
    <w:unhideWhenUsed/>
    <w:qFormat/>
    <w:rsid w:val="00F34A19"/>
    <w:pPr>
      <w:keepNext w:val="0"/>
      <w:numPr>
        <w:ilvl w:val="1"/>
      </w:numPr>
      <w:spacing w:before="100"/>
      <w:ind w:left="567" w:hanging="567"/>
      <w:outlineLvl w:val="1"/>
    </w:pPr>
    <w:rPr>
      <w:b w:val="0"/>
      <w:bCs w:val="0"/>
      <w:color w:val="auto"/>
    </w:rPr>
  </w:style>
  <w:style w:type="paragraph" w:styleId="Heading3">
    <w:name w:val="heading 3"/>
    <w:basedOn w:val="Heading2"/>
    <w:link w:val="Heading3Char"/>
    <w:uiPriority w:val="9"/>
    <w:unhideWhenUsed/>
    <w:qFormat/>
    <w:rsid w:val="00FD438E"/>
    <w:pPr>
      <w:numPr>
        <w:ilvl w:val="2"/>
      </w:numPr>
      <w:spacing w:before="40"/>
      <w:ind w:left="1021" w:hanging="454"/>
      <w:outlineLvl w:val="2"/>
    </w:pPr>
  </w:style>
  <w:style w:type="paragraph" w:styleId="Heading4">
    <w:name w:val="heading 4"/>
    <w:basedOn w:val="Heading3"/>
    <w:link w:val="Heading4Char"/>
    <w:uiPriority w:val="9"/>
    <w:unhideWhenUsed/>
    <w:qFormat/>
    <w:rsid w:val="00FD438E"/>
    <w:pPr>
      <w:numPr>
        <w:ilvl w:val="3"/>
      </w:numPr>
      <w:ind w:left="1475" w:hanging="45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uiPriority w:val="99"/>
    <w:unhideWhenUsed/>
    <w:qFormat/>
    <w:rsid w:val="007A67A2"/>
    <w:pPr>
      <w:spacing w:before="220" w:after="0"/>
      <w:ind w:left="567"/>
    </w:pPr>
  </w:style>
  <w:style w:type="paragraph" w:styleId="BodyText">
    <w:name w:val="Body Text"/>
    <w:basedOn w:val="Normal"/>
    <w:link w:val="BodyTextChar"/>
    <w:uiPriority w:val="99"/>
    <w:unhideWhenUsed/>
    <w:qFormat/>
    <w:rsid w:val="00611280"/>
    <w:pPr>
      <w:spacing w:after="120"/>
    </w:pPr>
  </w:style>
  <w:style w:type="character" w:customStyle="1" w:styleId="BodyTextChar">
    <w:name w:val="Body Text Char"/>
    <w:basedOn w:val="DefaultParagraphFont"/>
    <w:link w:val="BodyText"/>
    <w:uiPriority w:val="99"/>
    <w:rsid w:val="00611280"/>
    <w:rPr>
      <w:rFonts w:ascii="Calibri" w:hAnsi="Calibri"/>
      <w:sz w:val="22"/>
    </w:rPr>
  </w:style>
  <w:style w:type="character" w:customStyle="1" w:styleId="BodyTextIndentChar">
    <w:name w:val="Body Text Indent Char"/>
    <w:basedOn w:val="DefaultParagraphFont"/>
    <w:link w:val="BodyTextIndent"/>
    <w:uiPriority w:val="99"/>
    <w:rsid w:val="007A67A2"/>
    <w:rPr>
      <w:rFonts w:ascii="Calibri" w:hAnsi="Calibri"/>
      <w:sz w:val="22"/>
    </w:rPr>
  </w:style>
  <w:style w:type="character" w:customStyle="1" w:styleId="Heading1Char">
    <w:name w:val="Heading 1 Char"/>
    <w:basedOn w:val="DefaultParagraphFont"/>
    <w:link w:val="Heading1"/>
    <w:uiPriority w:val="9"/>
    <w:rsid w:val="00F34A19"/>
    <w:rPr>
      <w:rFonts w:ascii="Calibri" w:eastAsiaTheme="majorEastAsia" w:hAnsi="Calibri" w:cstheme="majorBidi"/>
      <w:b/>
      <w:bCs/>
      <w:color w:val="0070C0"/>
      <w:sz w:val="22"/>
      <w:szCs w:val="22"/>
    </w:rPr>
  </w:style>
  <w:style w:type="character" w:customStyle="1" w:styleId="Heading2Char">
    <w:name w:val="Heading 2 Char"/>
    <w:basedOn w:val="DefaultParagraphFont"/>
    <w:link w:val="Heading2"/>
    <w:uiPriority w:val="9"/>
    <w:rsid w:val="00F34A19"/>
    <w:rPr>
      <w:rFonts w:ascii="Calibri" w:eastAsiaTheme="majorEastAsia" w:hAnsi="Calibri" w:cstheme="majorBidi"/>
      <w:sz w:val="22"/>
      <w:szCs w:val="22"/>
    </w:rPr>
  </w:style>
  <w:style w:type="character" w:customStyle="1" w:styleId="Heading3Char">
    <w:name w:val="Heading 3 Char"/>
    <w:basedOn w:val="DefaultParagraphFont"/>
    <w:link w:val="Heading3"/>
    <w:uiPriority w:val="9"/>
    <w:rsid w:val="00FD438E"/>
    <w:rPr>
      <w:rFonts w:ascii="Calibri" w:eastAsiaTheme="majorEastAsia" w:hAnsi="Calibri" w:cstheme="majorBidi"/>
      <w:sz w:val="22"/>
      <w:szCs w:val="22"/>
    </w:rPr>
  </w:style>
  <w:style w:type="character" w:customStyle="1" w:styleId="Heading4Char">
    <w:name w:val="Heading 4 Char"/>
    <w:basedOn w:val="DefaultParagraphFont"/>
    <w:link w:val="Heading4"/>
    <w:uiPriority w:val="9"/>
    <w:rsid w:val="00FD438E"/>
    <w:rPr>
      <w:rFonts w:ascii="Calibri" w:eastAsiaTheme="majorEastAsia" w:hAnsi="Calibri" w:cstheme="majorBidi"/>
      <w:sz w:val="22"/>
      <w:szCs w:val="22"/>
    </w:rPr>
  </w:style>
  <w:style w:type="paragraph" w:styleId="BodyText2">
    <w:name w:val="Body Text 2"/>
    <w:basedOn w:val="Normal"/>
    <w:link w:val="BodyText2Char"/>
    <w:uiPriority w:val="99"/>
    <w:unhideWhenUsed/>
    <w:qFormat/>
    <w:rsid w:val="00522444"/>
    <w:pPr>
      <w:spacing w:after="120" w:line="480" w:lineRule="auto"/>
      <w:jc w:val="center"/>
    </w:pPr>
  </w:style>
  <w:style w:type="character" w:customStyle="1" w:styleId="BodyText2Char">
    <w:name w:val="Body Text 2 Char"/>
    <w:basedOn w:val="DefaultParagraphFont"/>
    <w:link w:val="BodyText2"/>
    <w:uiPriority w:val="99"/>
    <w:rsid w:val="00522444"/>
    <w:rPr>
      <w:rFonts w:ascii="Calibri" w:hAnsi="Calibri"/>
      <w:sz w:val="22"/>
    </w:rPr>
  </w:style>
  <w:style w:type="paragraph" w:styleId="BlockText">
    <w:name w:val="Block Text"/>
    <w:basedOn w:val="Normal"/>
    <w:uiPriority w:val="99"/>
    <w:semiHidden/>
    <w:unhideWhenUsed/>
    <w:rsid w:val="003272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ListNumber">
    <w:name w:val="List Number"/>
    <w:aliases w:val="Schedule Heading"/>
    <w:next w:val="BodyText"/>
    <w:uiPriority w:val="99"/>
    <w:unhideWhenUsed/>
    <w:qFormat/>
    <w:rsid w:val="00F34A19"/>
    <w:pPr>
      <w:pageBreakBefore/>
      <w:numPr>
        <w:numId w:val="6"/>
      </w:numPr>
      <w:suppressAutoHyphens/>
      <w:spacing w:after="360"/>
      <w:jc w:val="center"/>
    </w:pPr>
    <w:rPr>
      <w:rFonts w:ascii="Calibri" w:hAnsi="Calibri"/>
      <w:b/>
      <w:bCs/>
      <w:color w:val="0070C0"/>
      <w:sz w:val="22"/>
      <w:szCs w:val="22"/>
    </w:rPr>
  </w:style>
  <w:style w:type="paragraph" w:styleId="TOC1">
    <w:name w:val="toc 1"/>
    <w:basedOn w:val="BodyText"/>
    <w:next w:val="BodyText"/>
    <w:uiPriority w:val="39"/>
    <w:unhideWhenUsed/>
    <w:qFormat/>
    <w:rsid w:val="007C0670"/>
    <w:pPr>
      <w:spacing w:after="0"/>
    </w:pPr>
    <w:rPr>
      <w:color w:val="0070C0"/>
      <w:sz w:val="18"/>
      <w:szCs w:val="22"/>
    </w:rPr>
  </w:style>
  <w:style w:type="paragraph" w:customStyle="1" w:styleId="CoverSheet">
    <w:name w:val="Cover Sheet"/>
    <w:basedOn w:val="BodyText"/>
    <w:next w:val="BodyText"/>
    <w:qFormat/>
    <w:rsid w:val="00DA5EC8"/>
    <w:pPr>
      <w:spacing w:after="0"/>
      <w:jc w:val="center"/>
    </w:pPr>
    <w:rPr>
      <w:sz w:val="28"/>
    </w:rPr>
  </w:style>
  <w:style w:type="paragraph" w:styleId="TOCHeading">
    <w:name w:val="TOC Heading"/>
    <w:next w:val="BodyText"/>
    <w:uiPriority w:val="39"/>
    <w:unhideWhenUsed/>
    <w:qFormat/>
    <w:rsid w:val="009D680C"/>
    <w:pPr>
      <w:suppressAutoHyphens/>
      <w:spacing w:after="360"/>
      <w:jc w:val="center"/>
    </w:pPr>
    <w:rPr>
      <w:rFonts w:asciiTheme="majorHAnsi" w:eastAsiaTheme="majorEastAsia" w:hAnsiTheme="majorHAnsi" w:cstheme="majorBidi"/>
      <w:color w:val="0070C0"/>
      <w:sz w:val="22"/>
      <w:szCs w:val="22"/>
    </w:rPr>
  </w:style>
  <w:style w:type="paragraph" w:customStyle="1" w:styleId="Parties">
    <w:name w:val="Parties"/>
    <w:qFormat/>
    <w:rsid w:val="0091120F"/>
    <w:pPr>
      <w:numPr>
        <w:numId w:val="18"/>
      </w:numPr>
      <w:suppressAutoHyphens/>
      <w:spacing w:before="100"/>
    </w:pPr>
    <w:rPr>
      <w:rFonts w:ascii="Calibri" w:eastAsiaTheme="majorEastAsia" w:hAnsi="Calibri" w:cstheme="majorBidi"/>
      <w:sz w:val="22"/>
      <w:szCs w:val="22"/>
    </w:rPr>
  </w:style>
  <w:style w:type="paragraph" w:customStyle="1" w:styleId="Background">
    <w:name w:val="Background"/>
    <w:qFormat/>
    <w:rsid w:val="00FD438E"/>
    <w:pPr>
      <w:numPr>
        <w:numId w:val="19"/>
      </w:numPr>
      <w:spacing w:before="40"/>
    </w:pPr>
    <w:rPr>
      <w:rFonts w:ascii="Calibri" w:eastAsiaTheme="majorEastAsia" w:hAnsi="Calibri" w:cstheme="majorBidi"/>
      <w:sz w:val="22"/>
      <w:szCs w:val="22"/>
    </w:rPr>
  </w:style>
  <w:style w:type="paragraph" w:styleId="ListNumber2">
    <w:name w:val="List Number 2"/>
    <w:basedOn w:val="Normal"/>
    <w:uiPriority w:val="99"/>
    <w:semiHidden/>
    <w:unhideWhenUsed/>
    <w:rsid w:val="009A3D3D"/>
    <w:pPr>
      <w:numPr>
        <w:numId w:val="7"/>
      </w:numPr>
      <w:contextualSpacing/>
    </w:pPr>
  </w:style>
  <w:style w:type="paragraph" w:styleId="Header">
    <w:name w:val="header"/>
    <w:next w:val="BodyText"/>
    <w:link w:val="HeaderChar"/>
    <w:uiPriority w:val="99"/>
    <w:unhideWhenUsed/>
    <w:qFormat/>
    <w:rsid w:val="009A3D3D"/>
    <w:pPr>
      <w:widowControl w:val="0"/>
      <w:tabs>
        <w:tab w:val="center" w:pos="4320"/>
        <w:tab w:val="right" w:pos="8640"/>
      </w:tabs>
      <w:jc w:val="right"/>
    </w:pPr>
    <w:rPr>
      <w:rFonts w:ascii="Calibri" w:hAnsi="Calibri"/>
      <w:i/>
      <w:iCs/>
      <w:sz w:val="16"/>
      <w:szCs w:val="16"/>
    </w:rPr>
  </w:style>
  <w:style w:type="character" w:customStyle="1" w:styleId="HeaderChar">
    <w:name w:val="Header Char"/>
    <w:basedOn w:val="DefaultParagraphFont"/>
    <w:link w:val="Header"/>
    <w:uiPriority w:val="99"/>
    <w:rsid w:val="009A3D3D"/>
    <w:rPr>
      <w:rFonts w:ascii="Calibri" w:hAnsi="Calibri"/>
      <w:i/>
      <w:iCs/>
      <w:sz w:val="16"/>
      <w:szCs w:val="16"/>
    </w:rPr>
  </w:style>
  <w:style w:type="paragraph" w:styleId="Footer">
    <w:name w:val="footer"/>
    <w:basedOn w:val="Normal"/>
    <w:link w:val="FooterChar"/>
    <w:uiPriority w:val="99"/>
    <w:unhideWhenUsed/>
    <w:rsid w:val="009A3D3D"/>
    <w:pPr>
      <w:tabs>
        <w:tab w:val="center" w:pos="4320"/>
        <w:tab w:val="right" w:pos="8640"/>
      </w:tabs>
    </w:pPr>
  </w:style>
  <w:style w:type="character" w:customStyle="1" w:styleId="FooterChar">
    <w:name w:val="Footer Char"/>
    <w:basedOn w:val="DefaultParagraphFont"/>
    <w:link w:val="Footer"/>
    <w:uiPriority w:val="99"/>
    <w:rsid w:val="009A3D3D"/>
    <w:rPr>
      <w:rFonts w:ascii="Calibri" w:hAnsi="Calibri"/>
      <w:sz w:val="22"/>
    </w:rPr>
  </w:style>
  <w:style w:type="character" w:styleId="PageNumber">
    <w:name w:val="page number"/>
    <w:basedOn w:val="DefaultParagraphFont"/>
    <w:uiPriority w:val="99"/>
    <w:semiHidden/>
    <w:unhideWhenUsed/>
    <w:rsid w:val="003217FE"/>
  </w:style>
  <w:style w:type="paragraph" w:customStyle="1" w:styleId="BorderLine">
    <w:name w:val="Border Line"/>
    <w:next w:val="BodyText"/>
    <w:qFormat/>
    <w:rsid w:val="00D6021D"/>
    <w:pPr>
      <w:pBdr>
        <w:bottom w:val="single" w:sz="12" w:space="1" w:color="0070C0"/>
      </w:pBdr>
      <w:jc w:val="center"/>
    </w:pPr>
    <w:rPr>
      <w:rFonts w:ascii="Calibri" w:hAnsi="Calibri"/>
      <w:sz w:val="22"/>
    </w:rPr>
  </w:style>
  <w:style w:type="paragraph" w:customStyle="1" w:styleId="BodyTextnormal">
    <w:name w:val="Body Text normal"/>
    <w:basedOn w:val="BodyText"/>
    <w:next w:val="BodyText"/>
    <w:qFormat/>
    <w:rsid w:val="0091120F"/>
    <w:pPr>
      <w:spacing w:before="160" w:after="160"/>
    </w:pPr>
    <w:rPr>
      <w:szCs w:val="22"/>
    </w:rPr>
  </w:style>
  <w:style w:type="paragraph" w:customStyle="1" w:styleId="BodyTextbold">
    <w:name w:val="Body Text bold"/>
    <w:basedOn w:val="BodyText"/>
    <w:next w:val="BodyText"/>
    <w:qFormat/>
    <w:rsid w:val="001A48DA"/>
    <w:pPr>
      <w:spacing w:before="160" w:after="160"/>
    </w:pPr>
    <w:rPr>
      <w:rFonts w:cs="Times New Roman (Body CS)"/>
      <w:b/>
      <w:bCs/>
      <w:color w:val="0070C0"/>
      <w:szCs w:val="22"/>
    </w:rPr>
  </w:style>
  <w:style w:type="paragraph" w:customStyle="1" w:styleId="AgreementDefinitionsLimbs">
    <w:name w:val="Agreement Definitions Limbs"/>
    <w:basedOn w:val="Heading4"/>
    <w:qFormat/>
    <w:rsid w:val="00FD438E"/>
    <w:pPr>
      <w:numPr>
        <w:ilvl w:val="0"/>
        <w:numId w:val="22"/>
      </w:numPr>
      <w:ind w:left="1475" w:hanging="454"/>
    </w:pPr>
  </w:style>
  <w:style w:type="paragraph" w:customStyle="1" w:styleId="AgreementTitle">
    <w:name w:val="Agreement Title"/>
    <w:basedOn w:val="BodyText2"/>
    <w:qFormat/>
    <w:rsid w:val="001A48DA"/>
    <w:pPr>
      <w:spacing w:after="220" w:line="240" w:lineRule="auto"/>
    </w:pPr>
    <w:rPr>
      <w:rFonts w:cs="Times New Roman (Body CS)"/>
      <w:b/>
      <w:color w:val="0070C0"/>
    </w:rPr>
  </w:style>
  <w:style w:type="paragraph" w:customStyle="1" w:styleId="AgreementDefinitions">
    <w:name w:val="Agreement Definitions"/>
    <w:basedOn w:val="Heading2"/>
    <w:qFormat/>
    <w:rsid w:val="00FD438E"/>
    <w:pPr>
      <w:numPr>
        <w:ilvl w:val="0"/>
        <w:numId w:val="0"/>
      </w:numPr>
      <w:spacing w:before="60"/>
      <w:ind w:left="567"/>
    </w:pPr>
  </w:style>
  <w:style w:type="paragraph" w:customStyle="1" w:styleId="SignedBy">
    <w:name w:val="Signed By"/>
    <w:basedOn w:val="BodyTextIndent"/>
    <w:next w:val="SignatureBlock"/>
    <w:qFormat/>
    <w:rsid w:val="002749F6"/>
    <w:pPr>
      <w:keepNext/>
      <w:ind w:left="0"/>
    </w:pPr>
  </w:style>
  <w:style w:type="paragraph" w:customStyle="1" w:styleId="SignatureBlock">
    <w:name w:val="Signature Block"/>
    <w:basedOn w:val="Normal"/>
    <w:qFormat/>
    <w:rsid w:val="002749F6"/>
    <w:pPr>
      <w:keepNext/>
      <w:widowControl w:val="0"/>
      <w:autoSpaceDE w:val="0"/>
      <w:autoSpaceDN w:val="0"/>
      <w:adjustRightInd w:val="0"/>
    </w:pPr>
    <w:rPr>
      <w:rFonts w:cs="Times"/>
      <w:color w:val="000000"/>
      <w:szCs w:val="22"/>
    </w:rPr>
  </w:style>
  <w:style w:type="table" w:styleId="TableGrid">
    <w:name w:val="Table Grid"/>
    <w:basedOn w:val="TableNormal"/>
    <w:uiPriority w:val="59"/>
    <w:rsid w:val="00B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34A19"/>
    <w:pPr>
      <w:spacing w:after="100"/>
      <w:ind w:left="220"/>
    </w:pPr>
  </w:style>
  <w:style w:type="paragraph" w:styleId="TOC3">
    <w:name w:val="toc 3"/>
    <w:basedOn w:val="Normal"/>
    <w:next w:val="Normal"/>
    <w:autoRedefine/>
    <w:uiPriority w:val="39"/>
    <w:unhideWhenUsed/>
    <w:rsid w:val="00F34A19"/>
    <w:pPr>
      <w:spacing w:after="100"/>
      <w:ind w:left="440"/>
    </w:pPr>
  </w:style>
  <w:style w:type="paragraph" w:styleId="FootnoteText">
    <w:name w:val="footnote text"/>
    <w:basedOn w:val="Normal"/>
    <w:link w:val="FootnoteTextChar"/>
    <w:uiPriority w:val="99"/>
    <w:semiHidden/>
    <w:unhideWhenUsed/>
    <w:rsid w:val="00DF0EAF"/>
    <w:rPr>
      <w:sz w:val="20"/>
      <w:szCs w:val="20"/>
    </w:rPr>
  </w:style>
  <w:style w:type="character" w:customStyle="1" w:styleId="FootnoteTextChar">
    <w:name w:val="Footnote Text Char"/>
    <w:basedOn w:val="DefaultParagraphFont"/>
    <w:link w:val="FootnoteText"/>
    <w:uiPriority w:val="99"/>
    <w:semiHidden/>
    <w:rsid w:val="00DF0EAF"/>
    <w:rPr>
      <w:rFonts w:ascii="Calibri" w:hAnsi="Calibri"/>
      <w:sz w:val="20"/>
      <w:szCs w:val="20"/>
    </w:rPr>
  </w:style>
  <w:style w:type="character" w:styleId="FootnoteReference">
    <w:name w:val="footnote reference"/>
    <w:basedOn w:val="DefaultParagraphFont"/>
    <w:uiPriority w:val="99"/>
    <w:semiHidden/>
    <w:unhideWhenUsed/>
    <w:rsid w:val="00DF0EAF"/>
    <w:rPr>
      <w:vertAlign w:val="superscript"/>
    </w:rPr>
  </w:style>
  <w:style w:type="paragraph" w:styleId="Revision">
    <w:name w:val="Revision"/>
    <w:hidden/>
    <w:uiPriority w:val="99"/>
    <w:semiHidden/>
    <w:rsid w:val="006D1BAC"/>
    <w:rPr>
      <w:rFonts w:ascii="Calibri" w:hAnsi="Calibri"/>
      <w:sz w:val="22"/>
    </w:rPr>
  </w:style>
  <w:style w:type="paragraph" w:customStyle="1" w:styleId="Role">
    <w:name w:val="Role"/>
    <w:basedOn w:val="BodyText"/>
    <w:qFormat/>
    <w:rsid w:val="00CB7583"/>
    <w:pPr>
      <w:ind w:left="720"/>
    </w:pPr>
    <w:rPr>
      <w:color w:val="00B050"/>
    </w:rPr>
  </w:style>
  <w:style w:type="paragraph" w:styleId="EndnoteText">
    <w:name w:val="endnote text"/>
    <w:basedOn w:val="Normal"/>
    <w:link w:val="EndnoteTextChar"/>
    <w:uiPriority w:val="99"/>
    <w:semiHidden/>
    <w:unhideWhenUsed/>
    <w:rsid w:val="000316B0"/>
    <w:rPr>
      <w:sz w:val="20"/>
      <w:szCs w:val="20"/>
    </w:rPr>
  </w:style>
  <w:style w:type="character" w:customStyle="1" w:styleId="EndnoteTextChar">
    <w:name w:val="Endnote Text Char"/>
    <w:basedOn w:val="DefaultParagraphFont"/>
    <w:link w:val="EndnoteText"/>
    <w:uiPriority w:val="99"/>
    <w:semiHidden/>
    <w:rsid w:val="000316B0"/>
    <w:rPr>
      <w:rFonts w:ascii="Calibri" w:hAnsi="Calibri"/>
      <w:sz w:val="20"/>
      <w:szCs w:val="20"/>
    </w:rPr>
  </w:style>
  <w:style w:type="character" w:styleId="EndnoteReference">
    <w:name w:val="endnote reference"/>
    <w:basedOn w:val="DefaultParagraphFont"/>
    <w:uiPriority w:val="99"/>
    <w:semiHidden/>
    <w:unhideWhenUsed/>
    <w:rsid w:val="000316B0"/>
    <w:rPr>
      <w:vertAlign w:val="superscript"/>
    </w:rPr>
  </w:style>
  <w:style w:type="paragraph" w:styleId="TOC4">
    <w:name w:val="toc 4"/>
    <w:basedOn w:val="Normal"/>
    <w:next w:val="Normal"/>
    <w:autoRedefine/>
    <w:uiPriority w:val="39"/>
    <w:unhideWhenUsed/>
    <w:rsid w:val="00150520"/>
    <w:pPr>
      <w:spacing w:after="100"/>
      <w:ind w:left="720"/>
    </w:pPr>
    <w:rPr>
      <w:rFonts w:asciiTheme="minorHAnsi" w:hAnsiTheme="minorHAnsi"/>
      <w:kern w:val="2"/>
      <w:sz w:val="24"/>
      <w:lang w:eastAsia="en-GB"/>
      <w14:ligatures w14:val="standardContextual"/>
    </w:rPr>
  </w:style>
  <w:style w:type="paragraph" w:styleId="TOC5">
    <w:name w:val="toc 5"/>
    <w:basedOn w:val="Normal"/>
    <w:next w:val="Normal"/>
    <w:autoRedefine/>
    <w:uiPriority w:val="39"/>
    <w:unhideWhenUsed/>
    <w:rsid w:val="00150520"/>
    <w:pPr>
      <w:spacing w:after="100"/>
      <w:ind w:left="960"/>
    </w:pPr>
    <w:rPr>
      <w:rFonts w:asciiTheme="minorHAnsi" w:hAnsiTheme="minorHAnsi"/>
      <w:kern w:val="2"/>
      <w:sz w:val="24"/>
      <w:lang w:eastAsia="en-GB"/>
      <w14:ligatures w14:val="standardContextual"/>
    </w:rPr>
  </w:style>
  <w:style w:type="paragraph" w:styleId="TOC6">
    <w:name w:val="toc 6"/>
    <w:basedOn w:val="Normal"/>
    <w:next w:val="Normal"/>
    <w:autoRedefine/>
    <w:uiPriority w:val="39"/>
    <w:unhideWhenUsed/>
    <w:rsid w:val="00150520"/>
    <w:pPr>
      <w:spacing w:after="100"/>
      <w:ind w:left="1200"/>
    </w:pPr>
    <w:rPr>
      <w:rFonts w:asciiTheme="minorHAnsi" w:hAnsiTheme="minorHAnsi"/>
      <w:kern w:val="2"/>
      <w:sz w:val="24"/>
      <w:lang w:eastAsia="en-GB"/>
      <w14:ligatures w14:val="standardContextual"/>
    </w:rPr>
  </w:style>
  <w:style w:type="paragraph" w:styleId="TOC7">
    <w:name w:val="toc 7"/>
    <w:basedOn w:val="Normal"/>
    <w:next w:val="Normal"/>
    <w:autoRedefine/>
    <w:uiPriority w:val="39"/>
    <w:unhideWhenUsed/>
    <w:rsid w:val="00150520"/>
    <w:pPr>
      <w:spacing w:after="100"/>
      <w:ind w:left="1440"/>
    </w:pPr>
    <w:rPr>
      <w:rFonts w:asciiTheme="minorHAnsi" w:hAnsiTheme="minorHAnsi"/>
      <w:kern w:val="2"/>
      <w:sz w:val="24"/>
      <w:lang w:eastAsia="en-GB"/>
      <w14:ligatures w14:val="standardContextual"/>
    </w:rPr>
  </w:style>
  <w:style w:type="paragraph" w:styleId="TOC8">
    <w:name w:val="toc 8"/>
    <w:basedOn w:val="Normal"/>
    <w:next w:val="Normal"/>
    <w:autoRedefine/>
    <w:uiPriority w:val="39"/>
    <w:unhideWhenUsed/>
    <w:rsid w:val="00150520"/>
    <w:pPr>
      <w:spacing w:after="100"/>
      <w:ind w:left="1680"/>
    </w:pPr>
    <w:rPr>
      <w:rFonts w:asciiTheme="minorHAnsi" w:hAnsiTheme="minorHAnsi"/>
      <w:kern w:val="2"/>
      <w:sz w:val="24"/>
      <w:lang w:eastAsia="en-GB"/>
      <w14:ligatures w14:val="standardContextual"/>
    </w:rPr>
  </w:style>
  <w:style w:type="paragraph" w:styleId="TOC9">
    <w:name w:val="toc 9"/>
    <w:basedOn w:val="Normal"/>
    <w:next w:val="Normal"/>
    <w:autoRedefine/>
    <w:uiPriority w:val="39"/>
    <w:unhideWhenUsed/>
    <w:rsid w:val="00150520"/>
    <w:pPr>
      <w:spacing w:after="100"/>
      <w:ind w:left="1920"/>
    </w:pPr>
    <w:rPr>
      <w:rFonts w:asciiTheme="minorHAnsi" w:hAnsiTheme="minorHAnsi"/>
      <w:kern w:val="2"/>
      <w:sz w:val="24"/>
      <w:lang w:eastAsia="en-GB"/>
      <w14:ligatures w14:val="standardContextual"/>
    </w:rPr>
  </w:style>
  <w:style w:type="character" w:styleId="Hyperlink">
    <w:name w:val="Hyperlink"/>
    <w:basedOn w:val="DefaultParagraphFont"/>
    <w:uiPriority w:val="99"/>
    <w:unhideWhenUsed/>
    <w:rsid w:val="00150520"/>
    <w:rPr>
      <w:color w:val="0000FF" w:themeColor="hyperlink"/>
      <w:u w:val="single"/>
    </w:rPr>
  </w:style>
  <w:style w:type="character" w:styleId="UnresolvedMention">
    <w:name w:val="Unresolved Mention"/>
    <w:basedOn w:val="DefaultParagraphFont"/>
    <w:uiPriority w:val="99"/>
    <w:semiHidden/>
    <w:unhideWhenUsed/>
    <w:rsid w:val="00150520"/>
    <w:rPr>
      <w:color w:val="605E5C"/>
      <w:shd w:val="clear" w:color="auto" w:fill="E1DFDD"/>
    </w:rPr>
  </w:style>
  <w:style w:type="paragraph" w:customStyle="1" w:styleId="BodyTextboldnoTOC">
    <w:name w:val="Body Text bold (no TOC)"/>
    <w:basedOn w:val="BodyTextbold"/>
    <w:qFormat/>
    <w:rsid w:val="006B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robinson/Library/Group%20Containers/UBF8T346G9.Office/User%20Content.localized/Templates.localiz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F0DC0E-F284-5E42-BC57-4513055AD71D}">
  <we:reference id="wa200003198" version="1.0.2.0" store="en-US" storeType="OMEX"/>
  <we:alternateReferences>
    <we:reference id="wa200003198" version="1.0.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C1EC-7D1E-7346-9A12-66D90D37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agreement.dotx</Template>
  <TotalTime>2494</TotalTime>
  <Pages>11</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Robinson</cp:lastModifiedBy>
  <cp:revision>866</cp:revision>
  <cp:lastPrinted>2024-01-01T12:43:00Z</cp:lastPrinted>
  <dcterms:created xsi:type="dcterms:W3CDTF">2023-08-14T11:17:00Z</dcterms:created>
  <dcterms:modified xsi:type="dcterms:W3CDTF">2024-01-01T12:43:00Z</dcterms:modified>
  <cp:category/>
</cp:coreProperties>
</file>